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CD5" w:rsidRPr="00552C99" w:rsidRDefault="00603CD5" w:rsidP="00603CD5">
      <w:pPr>
        <w:spacing w:line="240" w:lineRule="auto"/>
        <w:outlineLvl w:val="4"/>
        <w:rPr>
          <w:rFonts w:ascii="Times New Roman" w:eastAsia="Times New Roman" w:hAnsi="Times New Roman"/>
          <w:bCs/>
          <w:i/>
          <w:sz w:val="20"/>
          <w:szCs w:val="20"/>
        </w:rPr>
      </w:pPr>
      <w:bookmarkStart w:id="0" w:name="_GoBack"/>
      <w:bookmarkEnd w:id="0"/>
      <w:r w:rsidRPr="00552C99">
        <w:rPr>
          <w:rFonts w:ascii="Times New Roman" w:eastAsia="Times New Roman" w:hAnsi="Times New Roman"/>
          <w:bCs/>
          <w:i/>
          <w:sz w:val="20"/>
          <w:szCs w:val="20"/>
        </w:rPr>
        <w:t xml:space="preserve">Federal Revision Date:  </w:t>
      </w:r>
      <w:r w:rsidR="00552C99" w:rsidRPr="00552C99">
        <w:rPr>
          <w:rFonts w:ascii="Times New Roman" w:eastAsia="Times New Roman" w:hAnsi="Times New Roman"/>
          <w:bCs/>
          <w:i/>
          <w:sz w:val="20"/>
          <w:szCs w:val="20"/>
        </w:rPr>
        <w:t>September 13, 2010</w:t>
      </w:r>
    </w:p>
    <w:p w:rsidR="00603CD5" w:rsidRPr="00552C99" w:rsidRDefault="00603CD5" w:rsidP="00603CD5">
      <w:pPr>
        <w:spacing w:line="240" w:lineRule="auto"/>
        <w:outlineLvl w:val="4"/>
        <w:rPr>
          <w:rFonts w:ascii="Times New Roman" w:eastAsia="Times New Roman" w:hAnsi="Times New Roman"/>
          <w:bCs/>
          <w:i/>
          <w:sz w:val="20"/>
          <w:szCs w:val="20"/>
        </w:rPr>
      </w:pPr>
    </w:p>
    <w:p w:rsidR="00552C99" w:rsidRPr="00552C99" w:rsidRDefault="00552C99" w:rsidP="00603CD5">
      <w:pPr>
        <w:spacing w:line="240" w:lineRule="auto"/>
        <w:outlineLvl w:val="4"/>
        <w:rPr>
          <w:rFonts w:ascii="Times New Roman" w:eastAsia="Times New Roman" w:hAnsi="Times New Roman"/>
          <w:bCs/>
          <w:i/>
          <w:sz w:val="20"/>
          <w:szCs w:val="20"/>
        </w:rPr>
      </w:pPr>
    </w:p>
    <w:p w:rsidR="00603CD5"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xml:space="preserve">Subpart </w:t>
      </w:r>
      <w:proofErr w:type="gramStart"/>
      <w:r w:rsidRPr="00552C99">
        <w:rPr>
          <w:rFonts w:ascii="Times New Roman" w:eastAsia="Times New Roman" w:hAnsi="Times New Roman"/>
          <w:b/>
          <w:bCs/>
          <w:sz w:val="20"/>
          <w:szCs w:val="20"/>
        </w:rPr>
        <w:t>A—</w:t>
      </w:r>
      <w:proofErr w:type="gramEnd"/>
      <w:r w:rsidRPr="00552C99">
        <w:rPr>
          <w:rFonts w:ascii="Times New Roman" w:eastAsia="Times New Roman" w:hAnsi="Times New Roman"/>
          <w:b/>
          <w:bCs/>
          <w:sz w:val="20"/>
          <w:szCs w:val="20"/>
        </w:rPr>
        <w:t>General Provisions</w:t>
      </w:r>
    </w:p>
    <w:p w:rsidR="00552C99" w:rsidRDefault="00552C99" w:rsidP="00552C99">
      <w:pPr>
        <w:spacing w:line="240" w:lineRule="auto"/>
        <w:outlineLvl w:val="4"/>
        <w:rPr>
          <w:rFonts w:ascii="Times New Roman" w:eastAsia="Times New Roman" w:hAnsi="Times New Roman"/>
          <w:b/>
          <w:bCs/>
          <w:sz w:val="20"/>
          <w:szCs w:val="20"/>
        </w:rPr>
      </w:pPr>
    </w:p>
    <w:p w:rsidR="00552C99" w:rsidRPr="00552C99" w:rsidRDefault="00552C99" w:rsidP="00552C99">
      <w:pPr>
        <w:spacing w:line="240" w:lineRule="auto"/>
        <w:outlineLvl w:val="4"/>
        <w:rPr>
          <w:rFonts w:ascii="Times New Roman" w:eastAsia="Times New Roman" w:hAnsi="Times New Roman"/>
          <w:b/>
          <w:bCs/>
          <w:sz w:val="20"/>
          <w:szCs w:val="20"/>
        </w:rPr>
      </w:pPr>
    </w:p>
    <w:p w:rsidR="00603CD5" w:rsidRPr="00552C99"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61.01   Lists of pollutants and applicability of part 61.</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52C99" w:rsidRPr="00552C99">
        <w:rPr>
          <w:rFonts w:ascii="Times New Roman" w:eastAsia="Times New Roman" w:hAnsi="Times New Roman"/>
          <w:sz w:val="20"/>
          <w:szCs w:val="20"/>
        </w:rPr>
        <w:tab/>
      </w:r>
      <w:r w:rsidRPr="00552C99">
        <w:rPr>
          <w:rFonts w:ascii="Times New Roman" w:eastAsia="Times New Roman" w:hAnsi="Times New Roman"/>
          <w:sz w:val="20"/>
          <w:szCs w:val="20"/>
        </w:rPr>
        <w:t xml:space="preserve">The following list presents the substances that, pursuant to section 112 of the Act, have been designated as hazardous air pollutants. </w:t>
      </w:r>
      <w:proofErr w:type="gramStart"/>
      <w:r w:rsidRPr="00552C99">
        <w:rPr>
          <w:rFonts w:ascii="Times New Roman" w:eastAsia="Times New Roman" w:hAnsi="Times New Roman"/>
          <w:sz w:val="20"/>
          <w:szCs w:val="20"/>
        </w:rPr>
        <w:t>The  Federal</w:t>
      </w:r>
      <w:proofErr w:type="gramEnd"/>
      <w:r w:rsidRPr="00552C99">
        <w:rPr>
          <w:rFonts w:ascii="Times New Roman" w:eastAsia="Times New Roman" w:hAnsi="Times New Roman"/>
          <w:sz w:val="20"/>
          <w:szCs w:val="20"/>
        </w:rPr>
        <w:t> Register  citations and dates refer to the publication in which the listing decision was originally published.</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Asbestos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Benzene (42 FR 29332; June 8, 1977)</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Beryllium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Coke Oven Emissions (49 FR 36560; Sept. 18,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Inorganic Arsenic (45 FR 37886; June 5, 1980)</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Mercury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Radionuclides (44 FR 76738; Dec. 27, 1979)</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Vinyl Chloride (40 FR 59532; Dec. 24, 1975)</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52C99">
        <w:rPr>
          <w:rFonts w:ascii="Times New Roman" w:eastAsia="Times New Roman" w:hAnsi="Times New Roman"/>
          <w:sz w:val="20"/>
          <w:szCs w:val="20"/>
        </w:rPr>
        <w:tab/>
      </w:r>
      <w:r w:rsidRPr="00552C99">
        <w:rPr>
          <w:rFonts w:ascii="Times New Roman" w:eastAsia="Times New Roman" w:hAnsi="Times New Roman"/>
          <w:sz w:val="20"/>
          <w:szCs w:val="20"/>
        </w:rPr>
        <w:t xml:space="preserve">The following list presents other substances for which </w:t>
      </w:r>
      <w:proofErr w:type="gramStart"/>
      <w:r w:rsidRPr="00552C99">
        <w:rPr>
          <w:rFonts w:ascii="Times New Roman" w:eastAsia="Times New Roman" w:hAnsi="Times New Roman"/>
          <w:sz w:val="20"/>
          <w:szCs w:val="20"/>
        </w:rPr>
        <w:t>a  Federal</w:t>
      </w:r>
      <w:proofErr w:type="gramEnd"/>
      <w:r w:rsidRPr="00552C99">
        <w:rPr>
          <w:rFonts w:ascii="Times New Roman" w:eastAsia="Times New Roman" w:hAnsi="Times New Roman"/>
          <w:sz w:val="20"/>
          <w:szCs w:val="20"/>
        </w:rPr>
        <w:t> Register  notice has been published that included consideration of the serious health effects, including cancer, from ambient air exposure to the substance.</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Acrylonitrile (50 FR 24319;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w:t>
      </w:r>
      <w:proofErr w:type="gramStart"/>
      <w:r w:rsidRPr="00552C99">
        <w:rPr>
          <w:rFonts w:ascii="Times New Roman" w:eastAsia="Times New Roman" w:hAnsi="Times New Roman"/>
          <w:sz w:val="20"/>
          <w:szCs w:val="20"/>
        </w:rPr>
        <w:t>,3</w:t>
      </w:r>
      <w:proofErr w:type="gramEnd"/>
      <w:r w:rsidRPr="00552C99">
        <w:rPr>
          <w:rFonts w:ascii="Times New Roman" w:eastAsia="Times New Roman" w:hAnsi="Times New Roman"/>
          <w:sz w:val="20"/>
          <w:szCs w:val="20"/>
        </w:rPr>
        <w:t>-Butadiene (50 FR 41466; Oct.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Cadmium (50 FR 42000;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Carbon Tetrachloride (50 FR 32621;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Chlorinated Benzenes (50 FR 32628;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Chlorofluorocarbon—113 (50 FR 24313;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Chloroform (50 FR 39626;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Chloroprene (50 FR 39632;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Chromium (50 FR 24317;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Copper (52 FR 5496; Feb. 23, 1987)</w:t>
      </w:r>
    </w:p>
    <w:p w:rsidR="00603CD5" w:rsidRPr="00552C99" w:rsidRDefault="00603CD5" w:rsidP="00B52674">
      <w:pPr>
        <w:spacing w:before="120" w:after="120" w:line="240" w:lineRule="auto"/>
        <w:ind w:left="360"/>
        <w:rPr>
          <w:rFonts w:ascii="Times New Roman" w:eastAsia="Times New Roman" w:hAnsi="Times New Roman"/>
          <w:sz w:val="20"/>
          <w:szCs w:val="20"/>
        </w:rPr>
      </w:pPr>
      <w:proofErr w:type="spellStart"/>
      <w:r w:rsidRPr="00552C99">
        <w:rPr>
          <w:rFonts w:ascii="Times New Roman" w:eastAsia="Times New Roman" w:hAnsi="Times New Roman"/>
          <w:sz w:val="20"/>
          <w:szCs w:val="20"/>
        </w:rPr>
        <w:t>Epichlorohydrin</w:t>
      </w:r>
      <w:proofErr w:type="spellEnd"/>
      <w:r w:rsidRPr="00552C99">
        <w:rPr>
          <w:rFonts w:ascii="Times New Roman" w:eastAsia="Times New Roman" w:hAnsi="Times New Roman"/>
          <w:sz w:val="20"/>
          <w:szCs w:val="20"/>
        </w:rPr>
        <w:t xml:space="preserve"> (50 FR 24575; June 11,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Dichloride (50 FR 41994;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Oxide (50 FR 40286; Oct. 2, 1985)</w:t>
      </w:r>
    </w:p>
    <w:p w:rsidR="00603CD5" w:rsidRPr="00552C99" w:rsidRDefault="00603CD5" w:rsidP="00B52674">
      <w:pPr>
        <w:spacing w:before="120" w:after="120" w:line="240" w:lineRule="auto"/>
        <w:ind w:left="360"/>
        <w:rPr>
          <w:rFonts w:ascii="Times New Roman" w:eastAsia="Times New Roman" w:hAnsi="Times New Roman"/>
          <w:sz w:val="20"/>
          <w:szCs w:val="20"/>
        </w:rPr>
      </w:pPr>
      <w:proofErr w:type="spellStart"/>
      <w:r w:rsidRPr="00552C99">
        <w:rPr>
          <w:rFonts w:ascii="Times New Roman" w:eastAsia="Times New Roman" w:hAnsi="Times New Roman"/>
          <w:sz w:val="20"/>
          <w:szCs w:val="20"/>
        </w:rPr>
        <w:t>Hexachlorocyclopentadiene</w:t>
      </w:r>
      <w:proofErr w:type="spellEnd"/>
      <w:r w:rsidRPr="00552C99">
        <w:rPr>
          <w:rFonts w:ascii="Times New Roman" w:eastAsia="Times New Roman" w:hAnsi="Times New Roman"/>
          <w:sz w:val="20"/>
          <w:szCs w:val="20"/>
        </w:rPr>
        <w:t xml:space="preserve"> (50 FR 40154; Oct. 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Manganese (50 FR 32627;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 Chloroform (50 FR 24314;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Methylene Chloride (50 FR 42037; Oct. 17,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Nickel (51 FR 34135; Sept. 25, 1986)</w:t>
      </w:r>
    </w:p>
    <w:p w:rsidR="00603CD5" w:rsidRPr="00552C99" w:rsidRDefault="00603CD5" w:rsidP="00B52674">
      <w:pPr>
        <w:spacing w:before="120" w:after="120" w:line="240" w:lineRule="auto"/>
        <w:ind w:left="360"/>
        <w:rPr>
          <w:rFonts w:ascii="Times New Roman" w:eastAsia="Times New Roman" w:hAnsi="Times New Roman"/>
          <w:sz w:val="20"/>
          <w:szCs w:val="20"/>
        </w:rPr>
      </w:pPr>
      <w:proofErr w:type="spellStart"/>
      <w:r w:rsidRPr="00552C99">
        <w:rPr>
          <w:rFonts w:ascii="Times New Roman" w:eastAsia="Times New Roman" w:hAnsi="Times New Roman"/>
          <w:sz w:val="20"/>
          <w:szCs w:val="20"/>
        </w:rPr>
        <w:lastRenderedPageBreak/>
        <w:t>Perchloroethylene</w:t>
      </w:r>
      <w:proofErr w:type="spellEnd"/>
      <w:r w:rsidRPr="00552C99">
        <w:rPr>
          <w:rFonts w:ascii="Times New Roman" w:eastAsia="Times New Roman" w:hAnsi="Times New Roman"/>
          <w:sz w:val="20"/>
          <w:szCs w:val="20"/>
        </w:rPr>
        <w:t xml:space="preserve"> (50 FR 52800; Dec. 26,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Phenol (51 FR 22854; June 23, 1986)</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Polycyclic Organic Matter (49 FR 31680; Aug. 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Toluene (49 FR 22195; May 25,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Trichloroethylene (50 FR 52422; Dec. 23, 1985)</w:t>
      </w:r>
    </w:p>
    <w:p w:rsidR="00603CD5" w:rsidRPr="00552C99" w:rsidRDefault="00603CD5" w:rsidP="00B52674">
      <w:pPr>
        <w:spacing w:before="120" w:after="120" w:line="240" w:lineRule="auto"/>
        <w:ind w:left="360"/>
        <w:rPr>
          <w:rFonts w:ascii="Times New Roman" w:eastAsia="Times New Roman" w:hAnsi="Times New Roman"/>
          <w:sz w:val="20"/>
          <w:szCs w:val="20"/>
        </w:rPr>
      </w:pPr>
      <w:proofErr w:type="spellStart"/>
      <w:r w:rsidRPr="00552C99">
        <w:rPr>
          <w:rFonts w:ascii="Times New Roman" w:eastAsia="Times New Roman" w:hAnsi="Times New Roman"/>
          <w:sz w:val="20"/>
          <w:szCs w:val="20"/>
        </w:rPr>
        <w:t>Vinylidene</w:t>
      </w:r>
      <w:proofErr w:type="spellEnd"/>
      <w:r w:rsidRPr="00552C99">
        <w:rPr>
          <w:rFonts w:ascii="Times New Roman" w:eastAsia="Times New Roman" w:hAnsi="Times New Roman"/>
          <w:sz w:val="20"/>
          <w:szCs w:val="20"/>
        </w:rPr>
        <w:t xml:space="preserve"> Chloride (50 FR 32632;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Zinc and Zinc Oxide (52 FR 32597, Aug. 28, 1987)</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52C99">
        <w:rPr>
          <w:rFonts w:ascii="Times New Roman" w:eastAsia="Times New Roman" w:hAnsi="Times New Roman"/>
          <w:sz w:val="20"/>
          <w:szCs w:val="20"/>
        </w:rPr>
        <w:tab/>
      </w:r>
      <w:r w:rsidRPr="00552C99">
        <w:rPr>
          <w:rFonts w:ascii="Times New Roman" w:eastAsia="Times New Roman" w:hAnsi="Times New Roman"/>
          <w:sz w:val="20"/>
          <w:szCs w:val="20"/>
        </w:rPr>
        <w:t>This part applies to the owner or operator of any stationary source for which a standard is prescribed under this part.</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52C99">
        <w:rPr>
          <w:rFonts w:ascii="Times New Roman" w:eastAsia="Times New Roman" w:hAnsi="Times New Roman"/>
          <w:sz w:val="20"/>
          <w:szCs w:val="20"/>
        </w:rPr>
        <w:tab/>
      </w:r>
      <w:r w:rsidRPr="00552C99">
        <w:rPr>
          <w:rFonts w:ascii="Times New Roman" w:eastAsia="Times New Roman" w:hAnsi="Times New Roman"/>
          <w:sz w:val="20"/>
          <w:szCs w:val="20"/>
        </w:rPr>
        <w:t>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46290, Nov. 7, 1985, as amended at 51 FR 7715 and 7719, Mar. 5, 1986; 51 FR 11022, Apr. 1, 1986; 52 FR 37617, Oct. 8, 1987; 59 FR 12429, Mar. 16, 1994]</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61.02   Definitions.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The terms used in this part are defined in the Act or in this section as follows: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Act </w:t>
      </w:r>
      <w:r w:rsidRPr="00552C99">
        <w:rPr>
          <w:rFonts w:ascii="Times New Roman" w:eastAsia="Times New Roman" w:hAnsi="Times New Roman"/>
          <w:sz w:val="20"/>
          <w:szCs w:val="20"/>
        </w:rPr>
        <w:t xml:space="preserve">means the Clean Air Act (42 U.S.C. 7401 </w:t>
      </w:r>
      <w:r w:rsidRPr="00552C99">
        <w:rPr>
          <w:rFonts w:ascii="Times New Roman" w:eastAsia="Times New Roman" w:hAnsi="Times New Roman"/>
          <w:i/>
          <w:iCs/>
          <w:sz w:val="20"/>
          <w:szCs w:val="20"/>
        </w:rPr>
        <w:t>et seq</w:t>
      </w:r>
      <w:proofErr w:type="gramStart"/>
      <w:r w:rsidRPr="00552C99">
        <w:rPr>
          <w:rFonts w:ascii="Times New Roman" w:eastAsia="Times New Roman" w:hAnsi="Times New Roman"/>
          <w:i/>
          <w:iCs/>
          <w:sz w:val="20"/>
          <w:szCs w:val="20"/>
        </w:rPr>
        <w:t xml:space="preserve">. </w:t>
      </w:r>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Administrator </w:t>
      </w:r>
      <w:r w:rsidRPr="00552C99">
        <w:rPr>
          <w:rFonts w:ascii="Times New Roman" w:eastAsia="Times New Roman" w:hAnsi="Times New Roman"/>
          <w:sz w:val="20"/>
          <w:szCs w:val="20"/>
        </w:rPr>
        <w:t>means the Administrator of the Environmental Protection Agency or his authorized representative.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Alternative method </w:t>
      </w:r>
      <w:r w:rsidRPr="00552C99">
        <w:rPr>
          <w:rFonts w:ascii="Times New Roman" w:eastAsia="Times New Roman" w:hAnsi="Times New Roman"/>
          <w:sz w:val="20"/>
          <w:szCs w:val="20"/>
        </w:rPr>
        <w:t>means any method of sampling and analyzing for an air pollutant which is not a reference method but which has been demonstrated to the Administrator's satisfaction to produce results adequate for the Administrator's determination of compliance.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Approved permit program </w:t>
      </w:r>
      <w:r w:rsidRPr="00552C99">
        <w:rPr>
          <w:rFonts w:ascii="Times New Roman" w:eastAsia="Times New Roman" w:hAnsi="Times New Roman"/>
          <w:sz w:val="20"/>
          <w:szCs w:val="20"/>
        </w:rPr>
        <w:t>means a State permit program approved by the Administrator as meeting the requirements of part 70 of this chapter or a Federal permit program established in this chapter pursuant to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Capital expenditure </w:t>
      </w:r>
      <w:r w:rsidRPr="00552C99">
        <w:rPr>
          <w:rFonts w:ascii="Times New Roman" w:eastAsia="Times New Roman" w:hAnsi="Times New Roman"/>
          <w:sz w:val="20"/>
          <w:szCs w:val="20"/>
        </w:rPr>
        <w:t>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Commenced </w:t>
      </w:r>
      <w:r w:rsidRPr="00552C99">
        <w:rPr>
          <w:rFonts w:ascii="Times New Roman" w:eastAsia="Times New Roman" w:hAnsi="Times New Roman"/>
          <w:sz w:val="20"/>
          <w:szCs w:val="20"/>
        </w:rPr>
        <w:t>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Compliance schedule </w:t>
      </w:r>
      <w:r w:rsidRPr="00552C99">
        <w:rPr>
          <w:rFonts w:ascii="Times New Roman" w:eastAsia="Times New Roman" w:hAnsi="Times New Roman"/>
          <w:sz w:val="20"/>
          <w:szCs w:val="20"/>
        </w:rPr>
        <w:t>means the date or dates by which a source or category of sources is required to comply with the standards of this part and with any steps toward such compliance which are set forth in a waiver of compliance under §61.11.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Construction </w:t>
      </w:r>
      <w:r w:rsidRPr="00552C99">
        <w:rPr>
          <w:rFonts w:ascii="Times New Roman" w:eastAsia="Times New Roman" w:hAnsi="Times New Roman"/>
          <w:sz w:val="20"/>
          <w:szCs w:val="20"/>
        </w:rPr>
        <w:t>means fabrication, erection, or installation of an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lastRenderedPageBreak/>
        <w:t xml:space="preserve">Effective date </w:t>
      </w:r>
      <w:r w:rsidRPr="00552C99">
        <w:rPr>
          <w:rFonts w:ascii="Times New Roman" w:eastAsia="Times New Roman" w:hAnsi="Times New Roman"/>
          <w:sz w:val="20"/>
          <w:szCs w:val="20"/>
        </w:rPr>
        <w:t xml:space="preserve">is the date of promulgation in </w:t>
      </w:r>
      <w:proofErr w:type="gramStart"/>
      <w:r w:rsidRPr="00552C99">
        <w:rPr>
          <w:rFonts w:ascii="Times New Roman" w:eastAsia="Times New Roman" w:hAnsi="Times New Roman"/>
          <w:sz w:val="20"/>
          <w:szCs w:val="20"/>
        </w:rPr>
        <w:t>the  Federal</w:t>
      </w:r>
      <w:proofErr w:type="gramEnd"/>
      <w:r w:rsidRPr="00552C99">
        <w:rPr>
          <w:rFonts w:ascii="Times New Roman" w:eastAsia="Times New Roman" w:hAnsi="Times New Roman"/>
          <w:sz w:val="20"/>
          <w:szCs w:val="20"/>
        </w:rPr>
        <w:t> Register  of an applicable standard or other regulation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Existing source </w:t>
      </w:r>
      <w:r w:rsidRPr="00552C99">
        <w:rPr>
          <w:rFonts w:ascii="Times New Roman" w:eastAsia="Times New Roman" w:hAnsi="Times New Roman"/>
          <w:sz w:val="20"/>
          <w:szCs w:val="20"/>
        </w:rPr>
        <w:t>means any stationary source which is not a new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Force majeure </w:t>
      </w:r>
      <w:r w:rsidRPr="00552C99">
        <w:rPr>
          <w:rFonts w:ascii="Times New Roman" w:eastAsia="Times New Roman" w:hAnsi="Times New Roman"/>
          <w:sz w:val="20"/>
          <w:szCs w:val="20"/>
        </w:rPr>
        <w:t>means, for purposes of §61.13,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Issuance </w:t>
      </w:r>
      <w:r w:rsidRPr="00552C99">
        <w:rPr>
          <w:rFonts w:ascii="Times New Roman" w:eastAsia="Times New Roman" w:hAnsi="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Monitoring system </w:t>
      </w:r>
      <w:r w:rsidRPr="00552C99">
        <w:rPr>
          <w:rFonts w:ascii="Times New Roman" w:eastAsia="Times New Roman" w:hAnsi="Times New Roman"/>
          <w:sz w:val="20"/>
          <w:szCs w:val="20"/>
        </w:rPr>
        <w:t>means any system, required under the monitoring sections in applicable subparts, used to sample and condition (if applicable), to analyze, and to provide a record of emissions or process parameters.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New source </w:t>
      </w:r>
      <w:r w:rsidRPr="00552C99">
        <w:rPr>
          <w:rFonts w:ascii="Times New Roman" w:eastAsia="Times New Roman" w:hAnsi="Times New Roman"/>
          <w:sz w:val="20"/>
          <w:szCs w:val="20"/>
        </w:rPr>
        <w:t xml:space="preserve">means any stationary source, the construction or modification of which is commenced after the publication in </w:t>
      </w:r>
      <w:proofErr w:type="gramStart"/>
      <w:r w:rsidRPr="00552C99">
        <w:rPr>
          <w:rFonts w:ascii="Times New Roman" w:eastAsia="Times New Roman" w:hAnsi="Times New Roman"/>
          <w:sz w:val="20"/>
          <w:szCs w:val="20"/>
        </w:rPr>
        <w:t>the  Federal</w:t>
      </w:r>
      <w:proofErr w:type="gramEnd"/>
      <w:r w:rsidRPr="00552C99">
        <w:rPr>
          <w:rFonts w:ascii="Times New Roman" w:eastAsia="Times New Roman" w:hAnsi="Times New Roman"/>
          <w:sz w:val="20"/>
          <w:szCs w:val="20"/>
        </w:rPr>
        <w:t> Register  of proposed national emission standards for hazardous air pollutants which will be applicable to such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Owner or operator </w:t>
      </w:r>
      <w:r w:rsidRPr="00552C99">
        <w:rPr>
          <w:rFonts w:ascii="Times New Roman" w:eastAsia="Times New Roman" w:hAnsi="Times New Roman"/>
          <w:sz w:val="20"/>
          <w:szCs w:val="20"/>
        </w:rPr>
        <w:t>means any person who owns, leases, operates, controls, or supervises a stationary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Part 70 permit </w:t>
      </w:r>
      <w:r w:rsidRPr="00552C99">
        <w:rPr>
          <w:rFonts w:ascii="Times New Roman" w:eastAsia="Times New Roman" w:hAnsi="Times New Roman"/>
          <w:sz w:val="20"/>
          <w:szCs w:val="20"/>
        </w:rPr>
        <w:t>means any permit issued, renewed, or revised pursuant to part 70 of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 program </w:t>
      </w:r>
      <w:r w:rsidRPr="00552C99">
        <w:rPr>
          <w:rFonts w:ascii="Times New Roman" w:eastAsia="Times New Roman" w:hAnsi="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Permitting authority </w:t>
      </w:r>
      <w:r w:rsidRPr="00552C99">
        <w:rPr>
          <w:rFonts w:ascii="Times New Roman" w:eastAsia="Times New Roman" w:hAnsi="Times New Roman"/>
          <w:sz w:val="20"/>
          <w:szCs w:val="20"/>
        </w:rPr>
        <w:t>means:</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State air pollution control agency, local agency, other State agency, or other agency authorized by the Administrator to carry out a permit program under part 70 of this chapter; 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Administrator, in the case of EPA-implemented permit programs under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Reference method </w:t>
      </w:r>
      <w:r w:rsidRPr="00552C99">
        <w:rPr>
          <w:rFonts w:ascii="Times New Roman" w:eastAsia="Times New Roman" w:hAnsi="Times New Roman"/>
          <w:sz w:val="20"/>
          <w:szCs w:val="20"/>
        </w:rPr>
        <w:t>means any method of sampling and analyzing for an air pollutant, as described in appendix B to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Run </w:t>
      </w:r>
      <w:r w:rsidRPr="00552C99">
        <w:rPr>
          <w:rFonts w:ascii="Times New Roman" w:eastAsia="Times New Roman" w:hAnsi="Times New Roman"/>
          <w:sz w:val="20"/>
          <w:szCs w:val="20"/>
        </w:rPr>
        <w:t>means the net period of time during which an emission sample is collected. Unless otherwise specified, a run may be either intermittent or continuous within the limits of good engineering practice.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Standard </w:t>
      </w:r>
      <w:r w:rsidRPr="00552C99">
        <w:rPr>
          <w:rFonts w:ascii="Times New Roman" w:eastAsia="Times New Roman" w:hAnsi="Times New Roman"/>
          <w:sz w:val="20"/>
          <w:szCs w:val="20"/>
        </w:rPr>
        <w:t>means a national emission standard including a design, equipment, work practice or operational standard for a hazardous air pollutant proposed or promulgated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Startup </w:t>
      </w:r>
      <w:r w:rsidRPr="00552C99">
        <w:rPr>
          <w:rFonts w:ascii="Times New Roman" w:eastAsia="Times New Roman" w:hAnsi="Times New Roman"/>
          <w:sz w:val="20"/>
          <w:szCs w:val="20"/>
        </w:rPr>
        <w:t>means the setting in operation of a stationary source for any purpose.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State </w:t>
      </w:r>
      <w:r w:rsidRPr="00552C99">
        <w:rPr>
          <w:rFonts w:ascii="Times New Roman" w:eastAsia="Times New Roman" w:hAnsi="Times New Roman"/>
          <w:sz w:val="20"/>
          <w:szCs w:val="20"/>
        </w:rPr>
        <w:t>means all non-Federal authorities, including local agencies, interstate associations, and State-wide programs, that have delegated authority to implement:</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provisions of this part; and/or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permit program established under part 70 of this chapter. The term State shall have its conventional meaning where clear from the context.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Stationary source </w:t>
      </w:r>
      <w:r w:rsidRPr="00552C99">
        <w:rPr>
          <w:rFonts w:ascii="Times New Roman" w:eastAsia="Times New Roman" w:hAnsi="Times New Roman"/>
          <w:sz w:val="20"/>
          <w:szCs w:val="20"/>
        </w:rPr>
        <w:t>means any building, structure, facility, or installation which emits or may emit any air pollutant which has been designated as hazardous by the Administrator.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Title V permit </w:t>
      </w:r>
      <w:r w:rsidRPr="00552C99">
        <w:rPr>
          <w:rFonts w:ascii="Times New Roman" w:eastAsia="Times New Roman" w:hAnsi="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[44 FR 55174, Sept. 25, 1979, as amended at 50 FR 46290, Nov. 7, 1985; 59 FR 12429, Mar. 16, 1994; 72 FR 27442, May 16, 2007]</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61.03   Units and abbreviations.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Used in this part are abbreviations and symbols of units of measure. These are defined as follows:</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52674">
        <w:rPr>
          <w:rFonts w:ascii="Times New Roman" w:eastAsia="Times New Roman" w:hAnsi="Times New Roman"/>
          <w:sz w:val="20"/>
          <w:szCs w:val="20"/>
        </w:rPr>
        <w:tab/>
      </w:r>
      <w:r w:rsidRPr="00552C99">
        <w:rPr>
          <w:rFonts w:ascii="Times New Roman" w:eastAsia="Times New Roman" w:hAnsi="Times New Roman"/>
          <w:sz w:val="20"/>
          <w:szCs w:val="20"/>
        </w:rPr>
        <w:t>System International (SI) units of measure: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A=ampere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g=gram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Hz=hertz</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J=joule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K=degree Kelvin</w:t>
      </w:r>
    </w:p>
    <w:p w:rsidR="00603CD5" w:rsidRPr="00552C99" w:rsidRDefault="00603CD5" w:rsidP="003465B7">
      <w:pPr>
        <w:spacing w:before="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kg=</w:t>
      </w:r>
      <w:proofErr w:type="gramEnd"/>
      <w:r w:rsidRPr="00552C99">
        <w:rPr>
          <w:rFonts w:ascii="Times New Roman" w:eastAsia="Times New Roman" w:hAnsi="Times New Roman"/>
          <w:sz w:val="20"/>
          <w:szCs w:val="20"/>
        </w:rPr>
        <w:t>kilogram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meter</w:t>
      </w:r>
    </w:p>
    <w:p w:rsidR="00603CD5" w:rsidRPr="00552C99" w:rsidRDefault="00603CD5" w:rsidP="003465B7">
      <w:pPr>
        <w:spacing w:before="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mg=</w:t>
      </w:r>
      <w:proofErr w:type="gramEnd"/>
      <w:r w:rsidRPr="00552C99">
        <w:rPr>
          <w:rFonts w:ascii="Times New Roman" w:eastAsia="Times New Roman" w:hAnsi="Times New Roman"/>
          <w:sz w:val="20"/>
          <w:szCs w:val="20"/>
        </w:rPr>
        <w:t>milligram=10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mm=</w:t>
      </w:r>
      <w:proofErr w:type="gramEnd"/>
      <w:r w:rsidRPr="00552C99">
        <w:rPr>
          <w:rFonts w:ascii="Times New Roman" w:eastAsia="Times New Roman" w:hAnsi="Times New Roman"/>
          <w:sz w:val="20"/>
          <w:szCs w:val="20"/>
        </w:rPr>
        <w:t>millimeter=10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Mg=</w:t>
      </w:r>
      <w:proofErr w:type="spellStart"/>
      <w:r w:rsidRPr="00552C99">
        <w:rPr>
          <w:rFonts w:ascii="Times New Roman" w:eastAsia="Times New Roman" w:hAnsi="Times New Roman"/>
          <w:sz w:val="20"/>
          <w:szCs w:val="20"/>
        </w:rPr>
        <w:t>megagram</w:t>
      </w:r>
      <w:proofErr w:type="spellEnd"/>
      <w:r w:rsidRPr="00552C99">
        <w:rPr>
          <w:rFonts w:ascii="Times New Roman" w:eastAsia="Times New Roman" w:hAnsi="Times New Roman"/>
          <w:sz w:val="20"/>
          <w:szCs w:val="20"/>
        </w:rPr>
        <w:t>=10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 xml:space="preserve"> gram</w:t>
      </w:r>
    </w:p>
    <w:p w:rsidR="00603CD5" w:rsidRPr="00552C99" w:rsidRDefault="00603CD5" w:rsidP="003465B7">
      <w:pPr>
        <w:spacing w:before="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mol</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mole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N=newton</w:t>
      </w:r>
    </w:p>
    <w:p w:rsidR="00603CD5" w:rsidRPr="00552C99" w:rsidRDefault="00603CD5" w:rsidP="003465B7">
      <w:pPr>
        <w:spacing w:before="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ng</w:t>
      </w:r>
      <w:proofErr w:type="spellEnd"/>
      <w:r w:rsidRPr="00552C99">
        <w:rPr>
          <w:rFonts w:ascii="Times New Roman" w:eastAsia="Times New Roman" w:hAnsi="Times New Roman"/>
          <w:sz w:val="20"/>
          <w:szCs w:val="20"/>
        </w:rPr>
        <w:t>=</w:t>
      </w:r>
      <w:proofErr w:type="spellStart"/>
      <w:proofErr w:type="gramEnd"/>
      <w:r w:rsidRPr="00552C99">
        <w:rPr>
          <w:rFonts w:ascii="Times New Roman" w:eastAsia="Times New Roman" w:hAnsi="Times New Roman"/>
          <w:sz w:val="20"/>
          <w:szCs w:val="20"/>
        </w:rPr>
        <w:t>nanogram</w:t>
      </w:r>
      <w:proofErr w:type="spellEnd"/>
      <w:r w:rsidRPr="00552C99">
        <w:rPr>
          <w:rFonts w:ascii="Times New Roman" w:eastAsia="Times New Roman" w:hAnsi="Times New Roman"/>
          <w:sz w:val="20"/>
          <w:szCs w:val="20"/>
        </w:rPr>
        <w:t>=10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nm=</w:t>
      </w:r>
      <w:proofErr w:type="gramEnd"/>
      <w:r w:rsidRPr="00552C99">
        <w:rPr>
          <w:rFonts w:ascii="Times New Roman" w:eastAsia="Times New Roman" w:hAnsi="Times New Roman"/>
          <w:sz w:val="20"/>
          <w:szCs w:val="20"/>
        </w:rPr>
        <w:t>nanometer=10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Pa=</w:t>
      </w:r>
      <w:proofErr w:type="spellStart"/>
      <w:r w:rsidRPr="00552C99">
        <w:rPr>
          <w:rFonts w:ascii="Times New Roman" w:eastAsia="Times New Roman" w:hAnsi="Times New Roman"/>
          <w:sz w:val="20"/>
          <w:szCs w:val="20"/>
        </w:rPr>
        <w:t>pascal</w:t>
      </w:r>
      <w:proofErr w:type="spellEnd"/>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s=second</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V=volt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W=watt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Ω=ohm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µg=microgram=10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gram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 Other units of measure: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°C=degree Celsius (centigrade)</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lastRenderedPageBreak/>
        <w:t>cfm</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cubic feet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cc=cubic centimeter</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r w:rsidRPr="00552C99">
        <w:rPr>
          <w:rFonts w:ascii="Times New Roman" w:eastAsia="Times New Roman" w:hAnsi="Times New Roman"/>
          <w:sz w:val="20"/>
          <w:szCs w:val="20"/>
        </w:rPr>
        <w:t>Ci</w:t>
      </w:r>
      <w:proofErr w:type="spellEnd"/>
      <w:r w:rsidRPr="00552C99">
        <w:rPr>
          <w:rFonts w:ascii="Times New Roman" w:eastAsia="Times New Roman" w:hAnsi="Times New Roman"/>
          <w:sz w:val="20"/>
          <w:szCs w:val="20"/>
        </w:rPr>
        <w:t>=curie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d=day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°F=degree Fahrenheit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feet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feet</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gal=</w:t>
      </w:r>
      <w:proofErr w:type="gramEnd"/>
      <w:r w:rsidRPr="00552C99">
        <w:rPr>
          <w:rFonts w:ascii="Times New Roman" w:eastAsia="Times New Roman" w:hAnsi="Times New Roman"/>
          <w:sz w:val="20"/>
          <w:szCs w:val="20"/>
        </w:rPr>
        <w:t>gallon</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in=</w:t>
      </w:r>
      <w:proofErr w:type="gramEnd"/>
      <w:r w:rsidRPr="00552C99">
        <w:rPr>
          <w:rFonts w:ascii="Times New Roman" w:eastAsia="Times New Roman" w:hAnsi="Times New Roman"/>
          <w:sz w:val="20"/>
          <w:szCs w:val="20"/>
        </w:rPr>
        <w:t>inch</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in</w:t>
      </w:r>
      <w:proofErr w:type="gramEnd"/>
      <w:r w:rsidRPr="00552C99">
        <w:rPr>
          <w:rFonts w:ascii="Times New Roman" w:eastAsia="Times New Roman" w:hAnsi="Times New Roman"/>
          <w:sz w:val="20"/>
          <w:szCs w:val="20"/>
        </w:rPr>
        <w:t xml:space="preserve"> Hg=inches of mercury</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in</w:t>
      </w:r>
      <w:proofErr w:type="gramEnd"/>
      <w:r w:rsidRPr="00552C99">
        <w:rPr>
          <w:rFonts w:ascii="Times New Roman" w:eastAsia="Times New Roman" w:hAnsi="Times New Roman"/>
          <w:sz w:val="20"/>
          <w:szCs w:val="20"/>
        </w:rPr>
        <w:t xml:space="preserve"> 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O=inches of 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l=liter</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lb</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pound</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lpm</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liter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min=</w:t>
      </w:r>
      <w:proofErr w:type="gramEnd"/>
      <w:r w:rsidRPr="00552C99">
        <w:rPr>
          <w:rFonts w:ascii="Times New Roman" w:eastAsia="Times New Roman" w:hAnsi="Times New Roman"/>
          <w:sz w:val="20"/>
          <w:szCs w:val="20"/>
        </w:rPr>
        <w:t>minute</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ml=</w:t>
      </w:r>
      <w:proofErr w:type="gramEnd"/>
      <w:r w:rsidRPr="00552C99">
        <w:rPr>
          <w:rFonts w:ascii="Times New Roman" w:eastAsia="Times New Roman" w:hAnsi="Times New Roman"/>
          <w:sz w:val="20"/>
          <w:szCs w:val="20"/>
        </w:rPr>
        <w:t>milliliter=10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mrem</w:t>
      </w:r>
      <w:proofErr w:type="spellEnd"/>
      <w:r w:rsidRPr="00552C99">
        <w:rPr>
          <w:rFonts w:ascii="Times New Roman" w:eastAsia="Times New Roman" w:hAnsi="Times New Roman"/>
          <w:sz w:val="20"/>
          <w:szCs w:val="20"/>
        </w:rPr>
        <w:t>=</w:t>
      </w:r>
      <w:proofErr w:type="spellStart"/>
      <w:proofErr w:type="gramEnd"/>
      <w:r w:rsidRPr="00552C99">
        <w:rPr>
          <w:rFonts w:ascii="Times New Roman" w:eastAsia="Times New Roman" w:hAnsi="Times New Roman"/>
          <w:sz w:val="20"/>
          <w:szCs w:val="20"/>
        </w:rPr>
        <w:t>millirem</w:t>
      </w:r>
      <w:proofErr w:type="spellEnd"/>
      <w:r w:rsidRPr="00552C99">
        <w:rPr>
          <w:rFonts w:ascii="Times New Roman" w:eastAsia="Times New Roman" w:hAnsi="Times New Roman"/>
          <w:sz w:val="20"/>
          <w:szCs w:val="20"/>
        </w:rPr>
        <w:t>=10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rem</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oz</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ounces</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pCi</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picocurie=10</w:t>
      </w:r>
      <w:r w:rsidRPr="00552C99">
        <w:rPr>
          <w:rFonts w:ascii="Times New Roman" w:eastAsia="Times New Roman" w:hAnsi="Times New Roman"/>
          <w:sz w:val="20"/>
          <w:szCs w:val="20"/>
          <w:vertAlign w:val="superscript"/>
        </w:rPr>
        <w:t>−12</w:t>
      </w:r>
      <w:r w:rsidRPr="00552C99">
        <w:rPr>
          <w:rFonts w:ascii="Times New Roman" w:eastAsia="Times New Roman" w:hAnsi="Times New Roman"/>
          <w:sz w:val="20"/>
          <w:szCs w:val="20"/>
        </w:rPr>
        <w:t>curie</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psig=</w:t>
      </w:r>
      <w:proofErr w:type="gramEnd"/>
      <w:r w:rsidRPr="00552C99">
        <w:rPr>
          <w:rFonts w:ascii="Times New Roman" w:eastAsia="Times New Roman" w:hAnsi="Times New Roman"/>
          <w:sz w:val="20"/>
          <w:szCs w:val="20"/>
        </w:rPr>
        <w:t>pounds per square inch gage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 xml:space="preserve">°R=degree </w:t>
      </w:r>
      <w:proofErr w:type="spellStart"/>
      <w:r w:rsidRPr="00552C99">
        <w:rPr>
          <w:rFonts w:ascii="Times New Roman" w:eastAsia="Times New Roman" w:hAnsi="Times New Roman"/>
          <w:sz w:val="20"/>
          <w:szCs w:val="20"/>
        </w:rPr>
        <w:t>Rankine</w:t>
      </w:r>
      <w:proofErr w:type="spellEnd"/>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µl=microliter=10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v/v=</w:t>
      </w:r>
      <w:proofErr w:type="gramEnd"/>
      <w:r w:rsidRPr="00552C99">
        <w:rPr>
          <w:rFonts w:ascii="Times New Roman" w:eastAsia="Times New Roman" w:hAnsi="Times New Roman"/>
          <w:sz w:val="20"/>
          <w:szCs w:val="20"/>
        </w:rPr>
        <w:t>volume per volume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yd</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yards</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yr</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year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 Chemical nomenclature: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Be=beryllium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Hg=mercury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 Miscellaneous:</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gramStart"/>
      <w:r w:rsidRPr="00552C99">
        <w:rPr>
          <w:rFonts w:ascii="Times New Roman" w:eastAsia="Times New Roman" w:hAnsi="Times New Roman"/>
          <w:sz w:val="20"/>
          <w:szCs w:val="20"/>
        </w:rPr>
        <w:t>act=</w:t>
      </w:r>
      <w:proofErr w:type="gramEnd"/>
      <w:r w:rsidRPr="00552C99">
        <w:rPr>
          <w:rFonts w:ascii="Times New Roman" w:eastAsia="Times New Roman" w:hAnsi="Times New Roman"/>
          <w:sz w:val="20"/>
          <w:szCs w:val="20"/>
        </w:rPr>
        <w:t>actual</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t>avg</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average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I.D</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inside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M=molar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N=normal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O.D</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outside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%=percent</w:t>
      </w:r>
    </w:p>
    <w:p w:rsidR="00603CD5" w:rsidRPr="00552C99" w:rsidRDefault="00603CD5" w:rsidP="003465B7">
      <w:pPr>
        <w:spacing w:before="120" w:after="120" w:line="240" w:lineRule="auto"/>
        <w:ind w:left="360"/>
        <w:rPr>
          <w:rFonts w:ascii="Times New Roman" w:eastAsia="Times New Roman" w:hAnsi="Times New Roman"/>
          <w:sz w:val="20"/>
          <w:szCs w:val="20"/>
        </w:rPr>
      </w:pPr>
      <w:proofErr w:type="spellStart"/>
      <w:proofErr w:type="gramStart"/>
      <w:r w:rsidRPr="00552C99">
        <w:rPr>
          <w:rFonts w:ascii="Times New Roman" w:eastAsia="Times New Roman" w:hAnsi="Times New Roman"/>
          <w:sz w:val="20"/>
          <w:szCs w:val="20"/>
        </w:rPr>
        <w:lastRenderedPageBreak/>
        <w:t>std</w:t>
      </w:r>
      <w:proofErr w:type="spellEnd"/>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standard</w:t>
      </w:r>
    </w:p>
    <w:p w:rsidR="00603CD5" w:rsidRDefault="00603CD5" w:rsidP="0077449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[42 FR 51574, Sept. 29, 1977, as amended at 54 FR 51704, Dec. 15, 1989]</w:t>
      </w:r>
    </w:p>
    <w:p w:rsidR="00774496" w:rsidRDefault="00774496" w:rsidP="00774496">
      <w:pPr>
        <w:spacing w:line="240" w:lineRule="auto"/>
        <w:rPr>
          <w:rFonts w:ascii="Times New Roman" w:eastAsia="Times New Roman" w:hAnsi="Times New Roman"/>
          <w:sz w:val="20"/>
          <w:szCs w:val="20"/>
        </w:rPr>
      </w:pPr>
    </w:p>
    <w:p w:rsidR="00774496" w:rsidRPr="00552C99" w:rsidRDefault="00774496" w:rsidP="00774496">
      <w:pPr>
        <w:spacing w:line="240" w:lineRule="auto"/>
        <w:rPr>
          <w:rFonts w:ascii="Times New Roman" w:eastAsia="Times New Roman" w:hAnsi="Times New Roman"/>
          <w:sz w:val="20"/>
          <w:szCs w:val="20"/>
        </w:rPr>
      </w:pPr>
    </w:p>
    <w:p w:rsidR="00603CD5" w:rsidRPr="00552C99" w:rsidRDefault="00603CD5" w:rsidP="0077449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61.04   Address.</w:t>
      </w:r>
    </w:p>
    <w:p w:rsidR="00603CD5" w:rsidRPr="00552C99" w:rsidRDefault="00603CD5" w:rsidP="00774496">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 (Connecticut, Maine, Massachusetts, New Hampshire, Rhode Island, Vermont), Director, Air Management Division, U.S. Environmental Protection Agency, John F. Kennedy Federal Building, Boston, MA 02203.</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II (New Jersey, New York, Puerto Rico, Virgin Islands), Director, Air and Waste Management Division, U.S. Environmental Protection Agency, Federal Office Building, 26 Federal Plaza (Foley Square), New York, NY 10278.</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III (Delaware, District of Columbia, Maryland, Pennsylvania, Virginia, West Virginia), Director, Air Protection Division, Mail Code 3AP00, 1650 Arch Street, Philadelphia, PA 19103–2029.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F33A4B">
        <w:rPr>
          <w:rFonts w:ascii="Times New Roman" w:eastAsia="Times New Roman" w:hAnsi="Times New Roman"/>
          <w:sz w:val="20"/>
          <w:szCs w:val="20"/>
        </w:rPr>
        <w:t>Region IV (Alabama, Florida,</w:t>
      </w:r>
      <w:r w:rsidRPr="00552C99">
        <w:rPr>
          <w:rFonts w:ascii="Times New Roman" w:eastAsia="Times New Roman" w:hAnsi="Times New Roman"/>
          <w:sz w:val="20"/>
          <w:szCs w:val="20"/>
        </w:rPr>
        <w:t xml:space="preserve"> Georgia, Kentucky, Mississippi, North Carolina, South Carolina, Tennessee), Director, Air and Waste Management Division, U.S. Environmental Protection Agency, 345 Courtland Street, NE., Atlanta, GA 30365.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 (Illinois, Indiana, Michigan, Minnesota, Ohio, Wisconsin), Director, Air and Radiation Division, U.S. Environmental Protection Agency, 77 West Jackson Boulevard, Chicago, IL 60604–3590.</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 (Arkansas, Louisiana, New Mexico, Oklahoma, Texas); Director; Air, Pesticides, and Toxics Division; U.S. Environmental Protection Agency, 1445 Ross Avenue, Dallas, TX 75202.</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VII (Iowa, Kansas, Missouri, Nebraska), Director, Air, RCRA, and Toxics Division, U.S. Environmental Protection Agency, 901 N. 5th Street, Kansas City, KS 66101.</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 xml:space="preserve">Region VIII (Colorado, Montana, North Dakota, South Dakota, Utah, Wyoming) Director, Air and Toxics Technical Enforcement Program, Office of Enforcement, Compliance and Environmental Justice, Mail Code 8ENF–AT, 1595 </w:t>
      </w:r>
      <w:proofErr w:type="spellStart"/>
      <w:r w:rsidRPr="00552C99">
        <w:rPr>
          <w:rFonts w:ascii="Times New Roman" w:eastAsia="Times New Roman" w:hAnsi="Times New Roman"/>
          <w:sz w:val="20"/>
          <w:szCs w:val="20"/>
        </w:rPr>
        <w:t>Wynkoop</w:t>
      </w:r>
      <w:proofErr w:type="spellEnd"/>
      <w:r w:rsidRPr="00552C99">
        <w:rPr>
          <w:rFonts w:ascii="Times New Roman" w:eastAsia="Times New Roman" w:hAnsi="Times New Roman"/>
          <w:sz w:val="20"/>
          <w:szCs w:val="20"/>
        </w:rPr>
        <w:t xml:space="preserve"> Street, Denver, CO 80202–1129.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X (Alaska, Idaho, Oregon, Washington), Director, Office of Air Quality, U.S. Environmental Protection Agency, 1200 Sixth Avenue (OAQ–107), Seattle, WA 98101.</w:t>
      </w:r>
    </w:p>
    <w:p w:rsidR="00603CD5" w:rsidRDefault="00603CD5" w:rsidP="00F33A4B">
      <w:pPr>
        <w:spacing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Section 112(d) of the Act directs the Administrator to delegate to each State, when appropriate, the authority to implement and enforce national emission standards for hazardous air pollutants for stationary sources located in such State. If the authority to implement and enforce a standard under this part has been delegated to a State, all information required to be submitted to EPA under paragraph (a) of this section shall also be submitted to the appropriate State agency (provided, that each specific delegation may exempt sources from a certain Federal or State reporting requirement). The Administrator may permit all or some of the information to be submitted to the appropriate State agency only, instead of to EPA and the State agency. If acceptable to both the Administrator and the owner or operator of a source, notifications and reports may be submitted on electronic media. The appropriate mailing address for those States whose delegation request has been approved is as follows:</w:t>
      </w:r>
    </w:p>
    <w:p w:rsidR="00F33A4B" w:rsidRPr="00552C99" w:rsidRDefault="00F33A4B" w:rsidP="00F33A4B">
      <w:pPr>
        <w:spacing w:line="240" w:lineRule="auto"/>
        <w:ind w:left="360" w:hanging="360"/>
        <w:rPr>
          <w:rFonts w:ascii="Times New Roman" w:eastAsia="Times New Roman" w:hAnsi="Times New Roman"/>
          <w:sz w:val="20"/>
          <w:szCs w:val="20"/>
        </w:rPr>
      </w:pPr>
    </w:p>
    <w:p w:rsidR="00603CD5" w:rsidRPr="00552C99" w:rsidRDefault="00603CD5" w:rsidP="00F33A4B">
      <w:pPr>
        <w:spacing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State of Alabama: Alabama Department of Environmental Management, P.O. Box 301463, Montgomery, Alabama 36130–1463.</w:t>
      </w:r>
    </w:p>
    <w:p w:rsidR="005D6CB0"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774496">
        <w:rPr>
          <w:rFonts w:ascii="Times New Roman" w:eastAsia="Times New Roman" w:hAnsi="Times New Roman"/>
          <w:sz w:val="20"/>
          <w:szCs w:val="20"/>
        </w:rPr>
        <w:tab/>
      </w:r>
      <w:r w:rsidRPr="00552C99">
        <w:rPr>
          <w:rFonts w:ascii="Times New Roman" w:eastAsia="Times New Roman" w:hAnsi="Times New Roman"/>
          <w:sz w:val="20"/>
          <w:szCs w:val="20"/>
        </w:rPr>
        <w:t xml:space="preserve">State of Alaska.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5D6CB0">
        <w:rPr>
          <w:rFonts w:ascii="Times New Roman" w:eastAsia="Times New Roman" w:hAnsi="Times New Roman"/>
          <w:sz w:val="20"/>
          <w:szCs w:val="20"/>
        </w:rPr>
        <w:tab/>
      </w:r>
      <w:r w:rsidRPr="00552C99">
        <w:rPr>
          <w:rFonts w:ascii="Times New Roman" w:eastAsia="Times New Roman" w:hAnsi="Times New Roman"/>
          <w:sz w:val="20"/>
          <w:szCs w:val="20"/>
        </w:rPr>
        <w:t xml:space="preserve">Alaska Department of Environmental Conservation (ADEC), 410 Willoughby Avenue, Suite 303, Juneau, AK 99801–1795, </w:t>
      </w:r>
      <w:r w:rsidRPr="00552C99">
        <w:rPr>
          <w:rFonts w:ascii="Times New Roman" w:eastAsia="Times New Roman" w:hAnsi="Times New Roman"/>
          <w:i/>
          <w:iCs/>
          <w:sz w:val="20"/>
          <w:szCs w:val="20"/>
        </w:rPr>
        <w:t xml:space="preserve">http://www.state.ak.us/local/akpages/ENV.CONSERV/home.htm.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74496">
        <w:rPr>
          <w:rFonts w:ascii="Times New Roman" w:eastAsia="Times New Roman" w:hAnsi="Times New Roman"/>
          <w:sz w:val="20"/>
          <w:szCs w:val="20"/>
        </w:rPr>
        <w:tab/>
      </w:r>
      <w:r w:rsidRPr="00552C99">
        <w:rPr>
          <w:rFonts w:ascii="Times New Roman" w:eastAsia="Times New Roman" w:hAnsi="Times New Roman"/>
          <w:sz w:val="20"/>
          <w:szCs w:val="20"/>
        </w:rPr>
        <w:t>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774496">
        <w:rPr>
          <w:rFonts w:ascii="Times New Roman" w:eastAsia="Times New Roman" w:hAnsi="Times New Roman"/>
          <w:sz w:val="20"/>
          <w:szCs w:val="20"/>
        </w:rPr>
        <w:tab/>
      </w:r>
      <w:r w:rsidRPr="00552C99">
        <w:rPr>
          <w:rFonts w:ascii="Times New Roman" w:eastAsia="Times New Roman" w:hAnsi="Times New Roman"/>
          <w:sz w:val="20"/>
          <w:szCs w:val="20"/>
        </w:rPr>
        <w:t>Arizona:</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Arizona Department of Environmental Quality, 1110 West Washington Street, Phoenix, AZ 85007.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Maricopa County Air Quality Department, 1001 North Central Avenue, Suite 900, Phoenix, AZ 85004.</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Pima County Department of Environmental Quality, 33 North Stone Avenue, Suite 700, Tucson, AZ 85701.</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Pinal County Air Quality Control District, 31 North Pinal Street, Building F, Florence, AZ 85132.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Arkansas: Chief, Division of Air Pollution Control, Arkansas Department of Pollution Control and Ecology, 8001 National Drive, P.O. Box 9583, Little Rock, AR 72209.</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6474F">
        <w:rPr>
          <w:rFonts w:ascii="Times New Roman" w:eastAsia="Times New Roman" w:hAnsi="Times New Roman"/>
          <w:sz w:val="20"/>
          <w:szCs w:val="20"/>
        </w:rPr>
        <w:tab/>
      </w:r>
      <w:r w:rsidRPr="00552C99">
        <w:rPr>
          <w:rFonts w:ascii="Times New Roman" w:eastAsia="Times New Roman" w:hAnsi="Times New Roman"/>
          <w:sz w:val="20"/>
          <w:szCs w:val="20"/>
        </w:rPr>
        <w:t>California:</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Amador County Air Pollution Control District, 12200–B Airport Road, Jackson, CA 95642.</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Antelope Valley Air Quality Management District, 43301 Division Street, Suite 206, Lancaster, CA 93535.</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Bay Area Air Quality Management District, 939 Ellis Street, San Francisco, CA 94109.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Butte County Air Quality Management District, 2525 Dominic Drive, Suite J, Chico, CA 95928.</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Calaveras County Air Pollution Control District, 891 Mountain Ranch Road, San Andreas, CA 95249.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Colusa County Air Pollution Control District, 100 Sunrise Blvd., Suite A–3, Colusa, CA 95932–3246.</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 xml:space="preserve">El Dorado County Air Quality Management District, 2850 </w:t>
      </w:r>
      <w:proofErr w:type="spellStart"/>
      <w:r w:rsidRPr="00552C99">
        <w:rPr>
          <w:rFonts w:ascii="Times New Roman" w:eastAsia="Times New Roman" w:hAnsi="Times New Roman"/>
          <w:sz w:val="20"/>
          <w:szCs w:val="20"/>
        </w:rPr>
        <w:t>Fairlane</w:t>
      </w:r>
      <w:proofErr w:type="spellEnd"/>
      <w:r w:rsidRPr="00552C99">
        <w:rPr>
          <w:rFonts w:ascii="Times New Roman" w:eastAsia="Times New Roman" w:hAnsi="Times New Roman"/>
          <w:sz w:val="20"/>
          <w:szCs w:val="20"/>
        </w:rPr>
        <w:t xml:space="preserve"> Court, Bldg. C, Placerville, CA 95667–4100.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Eastern Kern Air Pollution Control District, 2700 “M” Street, Suite 302, Bakersfield, CA 93301–2370.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Feather River Air Quality Management District, 1007 Live Oak Blvd., Suite B–3, Yuba City, CA 95991.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Glenn County Air Pollution Control District, 720 N. Colusa Street, P.O. Box 351, Willows, CA 95988–0351.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Great Basin Unified Air Pollution Control District, 157 Short Street, Suite 6, Bishop, CA 93514–3537.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Imperial County Air Pollution Control District, 150 South Ninth Street, El Centro, CA 92243–2801.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Lake County Air Quality Management District, 885 Lakeport Blvd., Lakeport, CA 95453–5405.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Lassen County Air Pollution Control District, 707 Nevada Street, Suite 1, Susanville, CA 96130.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Mariposa County Air Pollution Control District, P.O. Box 5, Mariposa, CA 95338.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 xml:space="preserve">Mendocino County Air Quality Management District, 306 E. </w:t>
      </w:r>
      <w:proofErr w:type="spellStart"/>
      <w:r w:rsidRPr="00552C99">
        <w:rPr>
          <w:rFonts w:ascii="Times New Roman" w:eastAsia="Times New Roman" w:hAnsi="Times New Roman"/>
          <w:sz w:val="20"/>
          <w:szCs w:val="20"/>
        </w:rPr>
        <w:t>Gobbi</w:t>
      </w:r>
      <w:proofErr w:type="spellEnd"/>
      <w:r w:rsidRPr="00552C99">
        <w:rPr>
          <w:rFonts w:ascii="Times New Roman" w:eastAsia="Times New Roman" w:hAnsi="Times New Roman"/>
          <w:sz w:val="20"/>
          <w:szCs w:val="20"/>
        </w:rPr>
        <w:t xml:space="preserve"> Street, Ukiah, CA 95482–5511.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Modoc County Air Pollution Control District, 619 North Main Street, Alturas, CA 96101.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Mojave Desert Air Quality Management District, 14306 Park Avenue, Victorville, CA 92392–2310.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Monterey Bay Unified Air Pollution Control District, 24580 Silver Cloud Court, Monterey, CA 93940.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 xml:space="preserve">North Coast Unified Air Quality Management District, 2300 Myrtle Avenue, Eureka, </w:t>
      </w:r>
      <w:proofErr w:type="gramStart"/>
      <w:r w:rsidRPr="00552C99">
        <w:rPr>
          <w:rFonts w:ascii="Times New Roman" w:eastAsia="Times New Roman" w:hAnsi="Times New Roman"/>
          <w:sz w:val="20"/>
          <w:szCs w:val="20"/>
        </w:rPr>
        <w:t>CA</w:t>
      </w:r>
      <w:proofErr w:type="gramEnd"/>
      <w:r w:rsidRPr="00552C99">
        <w:rPr>
          <w:rFonts w:ascii="Times New Roman" w:eastAsia="Times New Roman" w:hAnsi="Times New Roman"/>
          <w:sz w:val="20"/>
          <w:szCs w:val="20"/>
        </w:rPr>
        <w:t xml:space="preserve"> 95501–3327.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lastRenderedPageBreak/>
        <w:t>Northern Sierra Air Quality Management District, 200 Litton Drive, Suite 320, P.O. Box 2509, Grass Valley, CA 95945–2509.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Northern Sonoma County Air Pollution Control District, 150 Matheson Street, Healdsburg, CA 95448–4908.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Placer County Air Pollution Control District, 3091 County Center Drive, Suite 240, Auburn, CA 95603.</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Sacramento Metropolitan Air Quality Management District, 777 12th Street, Third Floor, Sacramento, CA 95814–1908.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Diego County Air Pollution Control District, 10124 Old Grove Road, San Diego, CA 92131–1649.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Joaquin Valley Air Pollution Control District, 1990 E. Gettysburg, Fresno, CA 93726.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Luis Obispo County Air Pollution Control District, 3433 Roberto Court, San Luis Obispo, CA 93401–7126.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Santa Barbara County Air Pollution Control District, 260 North San Antonio Road, Suite A, Santa Barbara, CA 93110–1315.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Shasta County Air Quality Management District, 1855 Placer Street, Suite 101, Redding, CA 96001–1759.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Siskiyou County Air Pollution Control District, 525 So. Foothill Drive, Yreka, CA 96097–3036.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South Coast Air Quality Management District, 21865 Copley Drive, Diamond Bar, CA 91765–4182.</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Tehama County Air Pollution Control District, P.O. Box 8069 (1750 Walnut Street), Red Bluff, CA 96080–0038.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Tuolumne County Air Pollution Control District, 22365 Airport, Columbia, CA 95310.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Ventura County Air Pollution Control District, 669 County Square Drive, 2nd Floor, Ventura, CA 93003–5417.</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Yolo-Solano Air Quality Management District, 1947 Galileo Court, Suite 103, Davis, CA 95616–4882.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Colorado, Air Pollution Control Division, Department of Public Health and Environment, 4300 Cherry Creek Drive South, Denver, CO 80246–1530.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Connecticut, Bureau of Air Management, Department of Environmental Protection, State Office Building, 165 Capitol Avenue, Hartford, CT 06106.</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Delaware, Department of Natural Resources &amp; Environmental Control, 89 Kings Highway, P.O. Box 1401, Dover, Delaware 19903.</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 </w:t>
      </w:r>
      <w:r w:rsidR="0086474F">
        <w:rPr>
          <w:rFonts w:ascii="Times New Roman" w:eastAsia="Times New Roman" w:hAnsi="Times New Roman"/>
          <w:sz w:val="20"/>
          <w:szCs w:val="20"/>
        </w:rPr>
        <w:tab/>
      </w:r>
      <w:r w:rsidRPr="00552C99">
        <w:rPr>
          <w:rFonts w:ascii="Times New Roman" w:eastAsia="Times New Roman" w:hAnsi="Times New Roman"/>
          <w:sz w:val="20"/>
          <w:szCs w:val="20"/>
        </w:rPr>
        <w:t>District of Columbia, Department of Public Health, Air Quality Division, 51 N Street, NE., Washington, DC 20002.</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957A28">
        <w:rPr>
          <w:rFonts w:ascii="Times New Roman" w:eastAsia="Times New Roman" w:hAnsi="Times New Roman"/>
          <w:sz w:val="20"/>
          <w:szCs w:val="20"/>
        </w:rPr>
        <w:t>(K)</w:t>
      </w:r>
      <w:r w:rsidRPr="00F33A4B">
        <w:rPr>
          <w:rFonts w:ascii="Times New Roman" w:eastAsia="Times New Roman" w:hAnsi="Times New Roman"/>
          <w:sz w:val="20"/>
          <w:szCs w:val="20"/>
        </w:rPr>
        <w:t xml:space="preserve"> </w:t>
      </w:r>
      <w:r w:rsidR="0086474F" w:rsidRPr="00F33A4B">
        <w:rPr>
          <w:rFonts w:ascii="Times New Roman" w:eastAsia="Times New Roman" w:hAnsi="Times New Roman"/>
          <w:sz w:val="20"/>
          <w:szCs w:val="20"/>
        </w:rPr>
        <w:tab/>
      </w:r>
      <w:r w:rsidRPr="00F33A4B">
        <w:rPr>
          <w:rFonts w:ascii="Times New Roman" w:eastAsia="Times New Roman" w:hAnsi="Times New Roman"/>
          <w:sz w:val="20"/>
          <w:szCs w:val="20"/>
        </w:rPr>
        <w:t>State of Florida: Florida Department</w:t>
      </w:r>
      <w:r w:rsidRPr="00552C99">
        <w:rPr>
          <w:rFonts w:ascii="Times New Roman" w:eastAsia="Times New Roman" w:hAnsi="Times New Roman"/>
          <w:sz w:val="20"/>
          <w:szCs w:val="20"/>
        </w:rPr>
        <w:t xml:space="preserve"> of Environmental Protection, Division of Air Resources Management, 2600 Blair Stone Road, MS 5500, Tallahassee, Florida 32399–2400.</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(L)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Georgia: Georgia Department of Natural Resources, Environmental Protection Division, 2 Martin Luther King Jr. Drive, SE., Suite 1152 East Floyd Tower, Atlanta, Georgia 30334–9000.</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(M) Hawaii:</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Clean Air Branch, Hawaii Department of Health, 919 </w:t>
      </w:r>
      <w:proofErr w:type="spellStart"/>
      <w:r w:rsidRPr="00552C99">
        <w:rPr>
          <w:rFonts w:ascii="Times New Roman" w:eastAsia="Times New Roman" w:hAnsi="Times New Roman"/>
          <w:sz w:val="20"/>
          <w:szCs w:val="20"/>
        </w:rPr>
        <w:t>Ala</w:t>
      </w:r>
      <w:proofErr w:type="spellEnd"/>
      <w:r w:rsidRPr="00552C99">
        <w:rPr>
          <w:rFonts w:ascii="Times New Roman" w:eastAsia="Times New Roman" w:hAnsi="Times New Roman"/>
          <w:sz w:val="20"/>
          <w:szCs w:val="20"/>
        </w:rPr>
        <w:t xml:space="preserve"> </w:t>
      </w:r>
      <w:proofErr w:type="spellStart"/>
      <w:r w:rsidRPr="00552C99">
        <w:rPr>
          <w:rFonts w:ascii="Times New Roman" w:eastAsia="Times New Roman" w:hAnsi="Times New Roman"/>
          <w:sz w:val="20"/>
          <w:szCs w:val="20"/>
        </w:rPr>
        <w:t>Moana</w:t>
      </w:r>
      <w:proofErr w:type="spellEnd"/>
      <w:r w:rsidRPr="00552C99">
        <w:rPr>
          <w:rFonts w:ascii="Times New Roman" w:eastAsia="Times New Roman" w:hAnsi="Times New Roman"/>
          <w:sz w:val="20"/>
          <w:szCs w:val="20"/>
        </w:rPr>
        <w:t xml:space="preserve"> Blvd., Suite 203, Honolulu, HI 96814.</w:t>
      </w:r>
    </w:p>
    <w:p w:rsidR="00603CD5" w:rsidRPr="00552C99" w:rsidRDefault="00603CD5" w:rsidP="00957A2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9) of this section.</w:t>
      </w:r>
    </w:p>
    <w:p w:rsidR="00703B88"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(N) </w:t>
      </w:r>
      <w:r w:rsidR="0086474F">
        <w:rPr>
          <w:rFonts w:ascii="Times New Roman" w:eastAsia="Times New Roman" w:hAnsi="Times New Roman"/>
          <w:sz w:val="20"/>
          <w:szCs w:val="20"/>
        </w:rPr>
        <w:tab/>
      </w:r>
      <w:r w:rsidRPr="00552C99">
        <w:rPr>
          <w:rFonts w:ascii="Times New Roman" w:eastAsia="Times New Roman" w:hAnsi="Times New Roman"/>
          <w:sz w:val="20"/>
          <w:szCs w:val="20"/>
        </w:rPr>
        <w:t xml:space="preserve">State of Idaho. </w:t>
      </w:r>
    </w:p>
    <w:p w:rsidR="00603CD5" w:rsidRPr="00552C99" w:rsidRDefault="00603CD5" w:rsidP="00703B8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Idaho Department of Environmental Conservation (IDEQ), 1410 N. Hilton, Boise, ID 83706, </w:t>
      </w:r>
      <w:r w:rsidRPr="00552C99">
        <w:rPr>
          <w:rFonts w:ascii="Times New Roman" w:eastAsia="Times New Roman" w:hAnsi="Times New Roman"/>
          <w:i/>
          <w:iCs/>
          <w:sz w:val="20"/>
          <w:szCs w:val="20"/>
        </w:rPr>
        <w:t xml:space="preserve">http://www2.state.id.us/deq/. </w:t>
      </w:r>
    </w:p>
    <w:p w:rsidR="00603CD5" w:rsidRPr="00552C99" w:rsidRDefault="00603CD5" w:rsidP="00515559">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6474F">
        <w:rPr>
          <w:rFonts w:ascii="Times New Roman" w:eastAsia="Times New Roman" w:hAnsi="Times New Roman"/>
          <w:sz w:val="20"/>
          <w:szCs w:val="20"/>
        </w:rPr>
        <w:tab/>
      </w:r>
      <w:r w:rsidRPr="00552C99">
        <w:rPr>
          <w:rFonts w:ascii="Times New Roman" w:eastAsia="Times New Roman" w:hAnsi="Times New Roman"/>
          <w:sz w:val="20"/>
          <w:szCs w:val="20"/>
        </w:rPr>
        <w:t>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10) of this section for a table indicating the delegation status of National Emission Standards for Hazardous Air Pollutants for Region 10—Alaska, Idaho, Oregon, and Washington.</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(O)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Illinois: Illinois Environmental Protection Agency, 1021 North Grand Avenue East, Springfield, Illinois 62794.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(P)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Indiana: Indiana Department of Environmental Management, Office of Air Quality, 100 North Senate Avenue, Indianapolis, Indiana 46204.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(Q)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Iowa: Iowa Department of Natural Resources, Environmental Protection Division, Air Quality Bureau, 7900 Hickman Road, Suite 1, Urbandale, IA 50322.</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(R)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Kansas: Kansas Department of Health and Environment, Bureau of Air and Radiation, 1000 S.W. Jackson, Suite 310, Topeka, KS 66612–1366.</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(S) </w:t>
      </w:r>
      <w:r w:rsidR="0086474F">
        <w:rPr>
          <w:rFonts w:ascii="Times New Roman" w:eastAsia="Times New Roman" w:hAnsi="Times New Roman"/>
          <w:sz w:val="20"/>
          <w:szCs w:val="20"/>
        </w:rPr>
        <w:tab/>
      </w:r>
      <w:r w:rsidRPr="00552C99">
        <w:rPr>
          <w:rFonts w:ascii="Times New Roman" w:eastAsia="Times New Roman" w:hAnsi="Times New Roman"/>
          <w:sz w:val="20"/>
          <w:szCs w:val="20"/>
        </w:rPr>
        <w:t>Commonwealth of Kentucky: Commonwealth of Kentucky, Energy and Environment Cabinet, Department of Environmental Protection, Division for Air Quality, 200 Fair Oaks Lane, 1st Floor, Frankfort, Kentucky 40610–1403.</w:t>
      </w:r>
    </w:p>
    <w:p w:rsidR="00603CD5" w:rsidRPr="00552C99" w:rsidRDefault="00603CD5" w:rsidP="00365221">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 xml:space="preserve">Louisville Metro Air Pollution Control District, 850 </w:t>
      </w:r>
      <w:proofErr w:type="spellStart"/>
      <w:r w:rsidRPr="00552C99">
        <w:rPr>
          <w:rFonts w:ascii="Times New Roman" w:eastAsia="Times New Roman" w:hAnsi="Times New Roman"/>
          <w:sz w:val="20"/>
          <w:szCs w:val="20"/>
        </w:rPr>
        <w:t>Barret</w:t>
      </w:r>
      <w:proofErr w:type="spellEnd"/>
      <w:r w:rsidRPr="00552C99">
        <w:rPr>
          <w:rFonts w:ascii="Times New Roman" w:eastAsia="Times New Roman" w:hAnsi="Times New Roman"/>
          <w:sz w:val="20"/>
          <w:szCs w:val="20"/>
        </w:rPr>
        <w:t xml:space="preserve"> Avenue, Louisville, Kentucky 40204.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(T)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Louisiana: Louisiana Department of Environmental Quality, P.O. Box 4301, Baton Rouge, Louisiana 70821–4301.</w:t>
      </w:r>
    </w:p>
    <w:p w:rsidR="00603CD5" w:rsidRPr="00552C99" w:rsidRDefault="00603CD5" w:rsidP="00365221">
      <w:pPr>
        <w:spacing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(U)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Maine, Bureau of Air Quality Control, Department of Environmental Protection, State House, Station No. 17, Augusta, ME 04333.</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Maryland, Department of the Environment, 1800 Washington Boulevard, Suite 705, Baltimore, Maryland 21230.</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(W) Commonwealth of Massachusetts, Division of Air Quality Control, Department of Environmental Protection, One Winter Street, 7th floor, Boston, MA 02108.</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Michigan: Michigan Department of Natural Resources and Environment Quality, Air Quality Division, P.O. 30028, Lansing, Michigan 48909.</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(Y)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Minnesota: Minnesota Pollution Control Agency, Division of Air Quality, 520 Lafayette Road North, St. Paul, Minnesota 55155.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(Z)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Mississippi: Mississippi Department of Environmental Quality, Office of Pollution Control, Air Division, 515 East Amite Street, Jackson, Mississippi 39201.</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(AA) State of Missouri: Missouri Department of Natural Resources, Division of Environmental Quality, P.O. Box 176, Jefferson City, MO 65102.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(BB) State of Montana, Department of Environmental Quality, 1520 E. 6th Ave., PO Box 200901, Helena, MT 59620–0901.</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 State of Nebraska, Nebraska Department of Environmental Control, P.O. Box 94877, State House Station, Lincoln, NE 68509.</w:t>
      </w:r>
    </w:p>
    <w:p w:rsidR="00603CD5"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 xml:space="preserve">Lincoln-Lancaster County Health Department, Division of Environmental Health, 2200 St. </w:t>
      </w:r>
      <w:proofErr w:type="spellStart"/>
      <w:r w:rsidRPr="00552C99">
        <w:rPr>
          <w:rFonts w:ascii="Times New Roman" w:eastAsia="Times New Roman" w:hAnsi="Times New Roman"/>
          <w:sz w:val="20"/>
          <w:szCs w:val="20"/>
        </w:rPr>
        <w:t>Marys</w:t>
      </w:r>
      <w:proofErr w:type="spellEnd"/>
      <w:r w:rsidRPr="00552C99">
        <w:rPr>
          <w:rFonts w:ascii="Times New Roman" w:eastAsia="Times New Roman" w:hAnsi="Times New Roman"/>
          <w:sz w:val="20"/>
          <w:szCs w:val="20"/>
        </w:rPr>
        <w:t xml:space="preserve"> Avenue, Lincoln, NE 68502.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 Nevada:</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Nevada Division of Environmental Protection, 901 South Stewart Street, Suite 4001, Carson City, NV 89701–5249.</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Clark County Department of Air Quality and Environmental Management, 500 S. Grand Central Parkway, 1st Floor, P.O. Box 555210, Las Vegas, NV 89155–5210.</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 xml:space="preserve">Washoe County Health District, Air Quality Management Division, 1001 E. 9th Street, Building </w:t>
      </w:r>
      <w:proofErr w:type="gramStart"/>
      <w:r w:rsidRPr="00552C99">
        <w:rPr>
          <w:rFonts w:ascii="Times New Roman" w:eastAsia="Times New Roman" w:hAnsi="Times New Roman"/>
          <w:sz w:val="20"/>
          <w:szCs w:val="20"/>
        </w:rPr>
        <w:t>A</w:t>
      </w:r>
      <w:proofErr w:type="gramEnd"/>
      <w:r w:rsidRPr="00552C99">
        <w:rPr>
          <w:rFonts w:ascii="Times New Roman" w:eastAsia="Times New Roman" w:hAnsi="Times New Roman"/>
          <w:sz w:val="20"/>
          <w:szCs w:val="20"/>
        </w:rPr>
        <w:t>, Suite 115A, Reno, NV 89520.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9)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 State of New Hampshire, Air Resources Division, Department of Environmental Services, 64 North Main Street, Caller Box 2033, Concord, NH 03302–2033.</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(FF) State of New Jersey: New Jersey Department of Environmental Protection, John Fitch Plaza, P.O. Box 2807, Trenton, NJ 08625.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(GG) </w:t>
      </w:r>
      <w:r w:rsidRPr="00552C99">
        <w:rPr>
          <w:rFonts w:ascii="Times New Roman" w:eastAsia="Times New Roman" w:hAnsi="Times New Roman"/>
          <w:i/>
          <w:iCs/>
          <w:sz w:val="20"/>
          <w:szCs w:val="20"/>
        </w:rPr>
        <w:t xml:space="preserve">State of New Mexico: </w:t>
      </w:r>
      <w:r w:rsidRPr="00552C99">
        <w:rPr>
          <w:rFonts w:ascii="Times New Roman" w:eastAsia="Times New Roman" w:hAnsi="Times New Roman"/>
          <w:sz w:val="20"/>
          <w:szCs w:val="20"/>
        </w:rPr>
        <w:t>New Mexico Environment Department, 1190 St. Francis Drive, P.O. Box 26110, Santa Fe, New Mexico 87502. For a list of delegated standards for New Mexico (excluding Bernalillo County and Indian country),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6) of this section.</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7D7444">
        <w:rPr>
          <w:rFonts w:ascii="Times New Roman" w:eastAsia="Times New Roman" w:hAnsi="Times New Roman"/>
          <w:sz w:val="20"/>
          <w:szCs w:val="20"/>
        </w:rPr>
        <w:tab/>
      </w:r>
      <w:r w:rsidRPr="00552C99">
        <w:rPr>
          <w:rFonts w:ascii="Times New Roman" w:eastAsia="Times New Roman" w:hAnsi="Times New Roman"/>
          <w:sz w:val="20"/>
          <w:szCs w:val="20"/>
        </w:rPr>
        <w:t>Albuquerque-Bernalillo County Air Quality Control Board, c/o Environmental Health Department, P.O. Box 1293, Albuquerque, New Mexico 87103.</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D7444">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(HH) New York: New York State Department of Environmental Conservation, 50 Wolf Road, Albany, NY 12233, </w:t>
      </w:r>
      <w:proofErr w:type="gramStart"/>
      <w:r w:rsidRPr="00552C99">
        <w:rPr>
          <w:rFonts w:ascii="Times New Roman" w:eastAsia="Times New Roman" w:hAnsi="Times New Roman"/>
          <w:sz w:val="20"/>
          <w:szCs w:val="20"/>
        </w:rPr>
        <w:t>attention</w:t>
      </w:r>
      <w:proofErr w:type="gramEnd"/>
      <w:r w:rsidRPr="00552C99">
        <w:rPr>
          <w:rFonts w:ascii="Times New Roman" w:eastAsia="Times New Roman" w:hAnsi="Times New Roman"/>
          <w:sz w:val="20"/>
          <w:szCs w:val="20"/>
        </w:rPr>
        <w:t>: Division of Air Resources.</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Carolina: North Carolina Department of Environment and Natural Resources, Division of Air Quality, 1641 Mail Service Center, Raleigh, North Carolina 27699–1641.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Forsyth County Environmental Affairs, 537 North Spruce Street, Winston-Salem, North Carolina 27101.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Mecklenburg County Air Quality, 700 N. Tryon St., Suite 205, Charlotte, North Carolina 28202–2236.</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Western North Carolina Regional Air Quality Agency, 49 Mount Carmel Road, Asheville, North Carolina 28806.</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(JJ)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Dakota, Division of Air Quality, North Dakota Department of Health, P.O. Box 5520, Bismarck, ND 58506–5520.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(KK) State of Ohio:</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703B88">
        <w:rPr>
          <w:rFonts w:ascii="Times New Roman" w:eastAsia="Times New Roman" w:hAnsi="Times New Roman"/>
          <w:sz w:val="20"/>
          <w:szCs w:val="20"/>
        </w:rPr>
        <w:tab/>
      </w:r>
      <w:r w:rsidRPr="00552C99">
        <w:rPr>
          <w:rFonts w:ascii="Times New Roman" w:eastAsia="Times New Roman" w:hAnsi="Times New Roman"/>
          <w:sz w:val="20"/>
          <w:szCs w:val="20"/>
        </w:rPr>
        <w:t>Medina, Summit and Portage Counties; Director, Akron Regional Air Quality Management District, 146 South High Street, Room 904, Akron, OH 44308.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Stark County; Director, Canton City Health Department, Air Pollution Control Division, 420 Market Avenue North, Canton, Ohio 44702–1544.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(iii) Butler, Clermont, Hamilton, and Warren Counties; Director, Hamilton County Department of Environmental Services, 250 William Howard Taft Road, Cincinnati, Ohio 45219–2660.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Cuyahoga County; Commissioner, Cleveland Department of Public Health, Division of Air Quality, 75 </w:t>
      </w:r>
      <w:proofErr w:type="spellStart"/>
      <w:r w:rsidRPr="00552C99">
        <w:rPr>
          <w:rFonts w:ascii="Times New Roman" w:eastAsia="Times New Roman" w:hAnsi="Times New Roman"/>
          <w:sz w:val="20"/>
          <w:szCs w:val="20"/>
        </w:rPr>
        <w:t>Erieview</w:t>
      </w:r>
      <w:proofErr w:type="spellEnd"/>
      <w:r w:rsidRPr="00552C99">
        <w:rPr>
          <w:rFonts w:ascii="Times New Roman" w:eastAsia="Times New Roman" w:hAnsi="Times New Roman"/>
          <w:sz w:val="20"/>
          <w:szCs w:val="20"/>
        </w:rPr>
        <w:t xml:space="preserve"> Plaza 2nd Floor, Cleveland, Ohio 44114.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Clark, </w:t>
      </w:r>
      <w:proofErr w:type="spellStart"/>
      <w:r w:rsidRPr="00552C99">
        <w:rPr>
          <w:rFonts w:ascii="Times New Roman" w:eastAsia="Times New Roman" w:hAnsi="Times New Roman"/>
          <w:sz w:val="20"/>
          <w:szCs w:val="20"/>
        </w:rPr>
        <w:t>Darke</w:t>
      </w:r>
      <w:proofErr w:type="spellEnd"/>
      <w:r w:rsidRPr="00552C99">
        <w:rPr>
          <w:rFonts w:ascii="Times New Roman" w:eastAsia="Times New Roman" w:hAnsi="Times New Roman"/>
          <w:sz w:val="20"/>
          <w:szCs w:val="20"/>
        </w:rPr>
        <w:t>, Greene, Miami, Montgomery, and Preble Counties; Director, Regional Air Pollution Control Agency, 117 South Main Street, Dayton, Ohio 45422–1280.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Lucas County and the City of Rossford (in Wood County); Director, City of Toledo, Division of Environmental Services, 348 South Erie Street, Toledo, OH 43604.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Adams, Brown, Lawrence, and Scioto Counties; Portsmouth Local Air Agency, 605 Washington Street, Third Floor, Portsmouth, OH 45662.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w:t>
      </w:r>
      <w:proofErr w:type="spellStart"/>
      <w:r w:rsidRPr="00552C99">
        <w:rPr>
          <w:rFonts w:ascii="Times New Roman" w:eastAsia="Times New Roman" w:hAnsi="Times New Roman"/>
          <w:sz w:val="20"/>
          <w:szCs w:val="20"/>
        </w:rPr>
        <w:t>Dunbridge</w:t>
      </w:r>
      <w:proofErr w:type="spellEnd"/>
      <w:r w:rsidRPr="00552C99">
        <w:rPr>
          <w:rFonts w:ascii="Times New Roman" w:eastAsia="Times New Roman" w:hAnsi="Times New Roman"/>
          <w:sz w:val="20"/>
          <w:szCs w:val="20"/>
        </w:rPr>
        <w:t xml:space="preserve"> Road, Bowling Green, Ohio 43402.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Ashtabula, </w:t>
      </w:r>
      <w:proofErr w:type="spellStart"/>
      <w:r w:rsidRPr="00552C99">
        <w:rPr>
          <w:rFonts w:ascii="Times New Roman" w:eastAsia="Times New Roman" w:hAnsi="Times New Roman"/>
          <w:sz w:val="20"/>
          <w:szCs w:val="20"/>
        </w:rPr>
        <w:t>Caroll</w:t>
      </w:r>
      <w:proofErr w:type="spellEnd"/>
      <w:r w:rsidRPr="00552C99">
        <w:rPr>
          <w:rFonts w:ascii="Times New Roman" w:eastAsia="Times New Roman" w:hAnsi="Times New Roman"/>
          <w:sz w:val="20"/>
          <w:szCs w:val="20"/>
        </w:rPr>
        <w:t xml:space="preserve">, </w:t>
      </w:r>
      <w:proofErr w:type="spellStart"/>
      <w:r w:rsidRPr="00552C99">
        <w:rPr>
          <w:rFonts w:ascii="Times New Roman" w:eastAsia="Times New Roman" w:hAnsi="Times New Roman"/>
          <w:sz w:val="20"/>
          <w:szCs w:val="20"/>
        </w:rPr>
        <w:t>Colombiana</w:t>
      </w:r>
      <w:proofErr w:type="spellEnd"/>
      <w:r w:rsidRPr="00552C99">
        <w:rPr>
          <w:rFonts w:ascii="Times New Roman" w:eastAsia="Times New Roman" w:hAnsi="Times New Roman"/>
          <w:sz w:val="20"/>
          <w:szCs w:val="20"/>
        </w:rPr>
        <w:t>, Holmes, Lorain, and Wayne Counties; Ohio Environmental Protection Agency, Northeast District Office, Air Pollution Unit, 2110 East Aurora Road, Twinsburg, OH 44087.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Athens, Belmont, Coshocton, Gallia, </w:t>
      </w:r>
      <w:proofErr w:type="spellStart"/>
      <w:r w:rsidRPr="00552C99">
        <w:rPr>
          <w:rFonts w:ascii="Times New Roman" w:eastAsia="Times New Roman" w:hAnsi="Times New Roman"/>
          <w:sz w:val="20"/>
          <w:szCs w:val="20"/>
        </w:rPr>
        <w:t>Guemsey</w:t>
      </w:r>
      <w:proofErr w:type="spellEnd"/>
      <w:r w:rsidRPr="00552C99">
        <w:rPr>
          <w:rFonts w:ascii="Times New Roman" w:eastAsia="Times New Roman" w:hAnsi="Times New Roman"/>
          <w:sz w:val="20"/>
          <w:szCs w:val="20"/>
        </w:rPr>
        <w:t xml:space="preserve">, Harrison, Hocking, Jackson, Jefferson, </w:t>
      </w:r>
      <w:proofErr w:type="spellStart"/>
      <w:r w:rsidRPr="00552C99">
        <w:rPr>
          <w:rFonts w:ascii="Times New Roman" w:eastAsia="Times New Roman" w:hAnsi="Times New Roman"/>
          <w:sz w:val="20"/>
          <w:szCs w:val="20"/>
        </w:rPr>
        <w:t>Meigs</w:t>
      </w:r>
      <w:proofErr w:type="spellEnd"/>
      <w:r w:rsidRPr="00552C99">
        <w:rPr>
          <w:rFonts w:ascii="Times New Roman" w:eastAsia="Times New Roman" w:hAnsi="Times New Roman"/>
          <w:sz w:val="20"/>
          <w:szCs w:val="20"/>
        </w:rPr>
        <w:t>, Monroe, Morgan, Muskingum, Noble, Perry, Pike, Ross, Tuscarawas, Vinton, and Washington Counties; Ohio Environmental Protection Agency, Southeast District Office, Air Pollution Unit, 2195 Front Street, Logan, OH 43138.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(xi) </w:t>
      </w:r>
      <w:r w:rsidR="00703B88">
        <w:rPr>
          <w:rFonts w:ascii="Times New Roman" w:eastAsia="Times New Roman" w:hAnsi="Times New Roman"/>
          <w:sz w:val="20"/>
          <w:szCs w:val="20"/>
        </w:rPr>
        <w:tab/>
      </w:r>
      <w:r w:rsidRPr="00552C99">
        <w:rPr>
          <w:rFonts w:ascii="Times New Roman" w:eastAsia="Times New Roman" w:hAnsi="Times New Roman"/>
          <w:sz w:val="20"/>
          <w:szCs w:val="20"/>
        </w:rPr>
        <w:t>Champaign, Clinton, Highland, Logan, and Shelby Counties; Ohio Environmental Protection Agency, Southwest District Office, Air Pollution Unit, 401 East Fifth Street, Dayton, Ohio 45402–2911.</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(xiii) Geauga and Lake Counties; Lake County General Health District, Air Pollution Control, 33 Mill Street, Painesville, OH 44077.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(xiv) Mahoning and Trumbull Counties; Mahoning-Trumbull Air Pollution Control Agency, 345 Oak Hill Avenue, Suite 200, Youngstown, OH 44502.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(LL) State of Oklahoma, Oklahoma Department of Environmental Quality, Air Quality Division, P.O. Box 1677, Oklahoma City, OK 73101–1677. For a list of delegated standards for Oklahoma (excluding Indian country),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6) of this section.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4D32F4">
        <w:rPr>
          <w:rFonts w:ascii="Times New Roman" w:eastAsia="Times New Roman" w:hAnsi="Times New Roman"/>
          <w:sz w:val="20"/>
          <w:szCs w:val="20"/>
        </w:rPr>
        <w:tab/>
      </w:r>
      <w:r w:rsidRPr="00552C99">
        <w:rPr>
          <w:rFonts w:ascii="Times New Roman" w:eastAsia="Times New Roman" w:hAnsi="Times New Roman"/>
          <w:sz w:val="20"/>
          <w:szCs w:val="20"/>
        </w:rPr>
        <w:t>Oklahoma City and County: Director, Oklahoma City-County Health Department, 921 Northeast 23rd Street, Oklahoma City, OK 73105.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Tulsa County: Tulsa City-County Health Department, 4616 East Fifteenth Street, Tulsa, OK 74112.</w:t>
      </w:r>
    </w:p>
    <w:p w:rsidR="004D32F4"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(MM) State of Oregon.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Oregon Department of Environmental Quality (ODEQ), 811 SW Sixth Ave, Portland, OR 97204–1390, </w:t>
      </w:r>
      <w:r w:rsidRPr="00552C99">
        <w:rPr>
          <w:rFonts w:ascii="Times New Roman" w:eastAsia="Times New Roman" w:hAnsi="Times New Roman"/>
          <w:i/>
          <w:iCs/>
          <w:sz w:val="20"/>
          <w:szCs w:val="20"/>
        </w:rPr>
        <w:t xml:space="preserve">http://www.deq.state.or.us/.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Lane Regional Air Pollution Authority (LRAPA), 1010 Main Street, Springfield, Oregon 97477, </w:t>
      </w:r>
      <w:r w:rsidRPr="00552C99">
        <w:rPr>
          <w:rFonts w:ascii="Times New Roman" w:eastAsia="Times New Roman" w:hAnsi="Times New Roman"/>
          <w:i/>
          <w:iCs/>
          <w:sz w:val="20"/>
          <w:szCs w:val="20"/>
        </w:rPr>
        <w:t xml:space="preserve">http://www.lrapa.org.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4D32F4">
        <w:rPr>
          <w:rFonts w:ascii="Times New Roman" w:eastAsia="Times New Roman" w:hAnsi="Times New Roman"/>
          <w:sz w:val="20"/>
          <w:szCs w:val="20"/>
        </w:rPr>
        <w:tab/>
      </w:r>
      <w:r w:rsidRPr="00552C99">
        <w:rPr>
          <w:rFonts w:ascii="Times New Roman" w:eastAsia="Times New Roman" w:hAnsi="Times New Roman"/>
          <w:sz w:val="20"/>
          <w:szCs w:val="20"/>
        </w:rPr>
        <w:t>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[Reserved]</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(viii) Lane Regional Air Pollution Authority, 225 North Fifth, suite 501, Springfield, OR 97477.</w:t>
      </w:r>
    </w:p>
    <w:p w:rsidR="004D32F4"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5D6CB0">
        <w:rPr>
          <w:rFonts w:ascii="Times New Roman" w:eastAsia="Times New Roman" w:hAnsi="Times New Roman"/>
          <w:sz w:val="20"/>
          <w:szCs w:val="20"/>
        </w:rPr>
        <w:tab/>
      </w:r>
      <w:r w:rsidRPr="00552C99">
        <w:rPr>
          <w:rFonts w:ascii="Times New Roman" w:eastAsia="Times New Roman" w:hAnsi="Times New Roman"/>
          <w:sz w:val="20"/>
          <w:szCs w:val="20"/>
        </w:rPr>
        <w:t>City of Philadelphia, Department of Public Health, Air Management Services, 321 University Avenue, Philadelphia, Pennsylvania 19104.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5D6CB0">
        <w:rPr>
          <w:rFonts w:ascii="Times New Roman" w:eastAsia="Times New Roman" w:hAnsi="Times New Roman"/>
          <w:sz w:val="20"/>
          <w:szCs w:val="20"/>
        </w:rPr>
        <w:tab/>
      </w:r>
      <w:r w:rsidRPr="00552C99">
        <w:rPr>
          <w:rFonts w:ascii="Times New Roman" w:eastAsia="Times New Roman" w:hAnsi="Times New Roman"/>
          <w:sz w:val="20"/>
          <w:szCs w:val="20"/>
        </w:rPr>
        <w:t>Commonwealth of Pennsylvania, Department of Environmental Protection, Bureau of Air Quality Control, P.O. Box 8468, 400 Market Street, Harrisburg, Pennsylvania 17105.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5D6CB0">
        <w:rPr>
          <w:rFonts w:ascii="Times New Roman" w:eastAsia="Times New Roman" w:hAnsi="Times New Roman"/>
          <w:sz w:val="20"/>
          <w:szCs w:val="20"/>
        </w:rPr>
        <w:tab/>
      </w:r>
      <w:r w:rsidRPr="00552C99">
        <w:rPr>
          <w:rFonts w:ascii="Times New Roman" w:eastAsia="Times New Roman" w:hAnsi="Times New Roman"/>
          <w:sz w:val="20"/>
          <w:szCs w:val="20"/>
        </w:rPr>
        <w:t>Allegheny County Health Department, Bureau of Environmental Quality, Division of Air Quality, 301 39th Street, Pittsburgh, Pennsylvania 15201.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(OO) State of Rhode Island, Division of Air and Hazardous Materials, Department of Environmental Management, 291 Promenade Street, Providence, RI 02908.</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(PP) State of South Carolina: South Carolina Department of Health and Environmental Control, 2600 Bull St., Columbia, South Carolina 29201.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(QQ) State of South Dakota, Department of Water and Natural Resources, Office of Air Quality and Solid Waste, Joe Foss Building, 523 East Capitol, Pierre, SD 57501–3181.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NESHAPs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(RR) State of Tennessee: Tennessee Department of Environment and Conservation, Division of Air Pollution Control, 401 Church Street, 9th Floor, L&amp;C Annex, Nashville, Tennessee 37243–1531.</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 xml:space="preserve">Knox County Air Quality Management—Department of Public Health, 140 </w:t>
      </w:r>
      <w:proofErr w:type="spellStart"/>
      <w:r w:rsidRPr="00552C99">
        <w:rPr>
          <w:rFonts w:ascii="Times New Roman" w:eastAsia="Times New Roman" w:hAnsi="Times New Roman"/>
          <w:sz w:val="20"/>
          <w:szCs w:val="20"/>
        </w:rPr>
        <w:t>Dameron</w:t>
      </w:r>
      <w:proofErr w:type="spellEnd"/>
      <w:r w:rsidRPr="00552C99">
        <w:rPr>
          <w:rFonts w:ascii="Times New Roman" w:eastAsia="Times New Roman" w:hAnsi="Times New Roman"/>
          <w:sz w:val="20"/>
          <w:szCs w:val="20"/>
        </w:rPr>
        <w:t xml:space="preserve"> Avenue, Knoxville, Tennessee 37917.</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Air Pollution Control Bureau, Metropolitan Health Department, 311 23rd Avenue North, Nashville, Tennessee 37203.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Chattanooga-Hamilton County Air Pollution Control Bureau, 6125 Preservation Drive, Chattanooga, Tennessee 37416.</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Memphis-Shelby County Health Department—Air Pollution Control Program, 814 Jefferson Avenue, Memphis, Tennessee 38105.</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(SS) State of Texas, Texas Air Control Board, 6330 Highway 290 East, Austin, TX 78723.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(TT) State of Utah, Division of Air Quality, Department of Environmental Quality, P.O. Box 144820, Salt Lake City, UT 84114–4820.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(UU) State of Vermont, Air Pollution Control Division, Agency of Natural Resources, Building 3 South, 103 South Main Street, Waterbury, VT 05676.</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(VV) Commonwealth of Virginia, Department of Environmental Quality, 629 East Main Street, Richmond, Virginia 23219.</w:t>
      </w:r>
    </w:p>
    <w:p w:rsidR="00703B88"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(WW) State of Washington.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Washington State Department of Ecology (Ecology), P.O. Box 47600, Olympia, WA 98504–7600, </w:t>
      </w:r>
      <w:r w:rsidRPr="00552C99">
        <w:rPr>
          <w:rFonts w:ascii="Times New Roman" w:eastAsia="Times New Roman" w:hAnsi="Times New Roman"/>
          <w:i/>
          <w:iCs/>
          <w:sz w:val="20"/>
          <w:szCs w:val="20"/>
        </w:rPr>
        <w:t xml:space="preserve">http://www.ecy.wa.gov/.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Benton Clean Air Authority (BCAA), 650 George Washington Way, Richland, WA 99352–4289, </w:t>
      </w:r>
      <w:r w:rsidRPr="00552C99">
        <w:rPr>
          <w:rFonts w:ascii="Times New Roman" w:eastAsia="Times New Roman" w:hAnsi="Times New Roman"/>
          <w:i/>
          <w:iCs/>
          <w:sz w:val="20"/>
          <w:szCs w:val="20"/>
        </w:rPr>
        <w:t xml:space="preserve">http://www.bcaa.net/.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Northwest Air Pollution Control Authority (NWAPA), 1600 South Second St., Mount Vernon, WA 98273–5202, </w:t>
      </w:r>
      <w:r w:rsidRPr="00552C99">
        <w:rPr>
          <w:rFonts w:ascii="Times New Roman" w:eastAsia="Times New Roman" w:hAnsi="Times New Roman"/>
          <w:i/>
          <w:iCs/>
          <w:sz w:val="20"/>
          <w:szCs w:val="20"/>
        </w:rPr>
        <w:t xml:space="preserve">http://www.nwair.org/.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proofErr w:type="gramStart"/>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Olympic</w:t>
      </w:r>
      <w:proofErr w:type="gramEnd"/>
      <w:r w:rsidRPr="00552C99">
        <w:rPr>
          <w:rFonts w:ascii="Times New Roman" w:eastAsia="Times New Roman" w:hAnsi="Times New Roman"/>
          <w:sz w:val="20"/>
          <w:szCs w:val="20"/>
        </w:rPr>
        <w:t xml:space="preserve"> Air Pollution Control Authority (OAPCA), 909 </w:t>
      </w:r>
      <w:proofErr w:type="spellStart"/>
      <w:r w:rsidRPr="00552C99">
        <w:rPr>
          <w:rFonts w:ascii="Times New Roman" w:eastAsia="Times New Roman" w:hAnsi="Times New Roman"/>
          <w:sz w:val="20"/>
          <w:szCs w:val="20"/>
        </w:rPr>
        <w:t>Sleater</w:t>
      </w:r>
      <w:proofErr w:type="spellEnd"/>
      <w:r w:rsidRPr="00552C99">
        <w:rPr>
          <w:rFonts w:ascii="Times New Roman" w:eastAsia="Times New Roman" w:hAnsi="Times New Roman"/>
          <w:sz w:val="20"/>
          <w:szCs w:val="20"/>
        </w:rPr>
        <w:t xml:space="preserve">-Kinney Road S.E., Suite 1, Lacey, WA 98503–1128, </w:t>
      </w:r>
      <w:r w:rsidRPr="00552C99">
        <w:rPr>
          <w:rFonts w:ascii="Times New Roman" w:eastAsia="Times New Roman" w:hAnsi="Times New Roman"/>
          <w:i/>
          <w:iCs/>
          <w:sz w:val="20"/>
          <w:szCs w:val="20"/>
        </w:rPr>
        <w:t xml:space="preserve">http://www.oapca.org/.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Puget Sound Clean Air Agency (PSCAA), 110 Union Street, Suite 500, Seattle, WA 98101–2038, </w:t>
      </w:r>
      <w:r w:rsidRPr="00552C99">
        <w:rPr>
          <w:rFonts w:ascii="Times New Roman" w:eastAsia="Times New Roman" w:hAnsi="Times New Roman"/>
          <w:i/>
          <w:iCs/>
          <w:sz w:val="20"/>
          <w:szCs w:val="20"/>
        </w:rPr>
        <w:t xml:space="preserve">http://www.pscleanair.org/.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Spokane County Air Pollution Control Authority (SCAPCA), West 1101 College, Suite 403, Spokane, WA 9920, </w:t>
      </w:r>
      <w:r w:rsidRPr="00552C99">
        <w:rPr>
          <w:rFonts w:ascii="Times New Roman" w:eastAsia="Times New Roman" w:hAnsi="Times New Roman"/>
          <w:i/>
          <w:iCs/>
          <w:sz w:val="20"/>
          <w:szCs w:val="20"/>
        </w:rPr>
        <w:t xml:space="preserve">http://www.scapca.org/.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 Southwest Clean Air Agency (SWCAA), 1308 NE 134th St., Vancouver, WA 98685–2747, </w:t>
      </w:r>
      <w:r w:rsidRPr="00552C99">
        <w:rPr>
          <w:rFonts w:ascii="Times New Roman" w:eastAsia="Times New Roman" w:hAnsi="Times New Roman"/>
          <w:i/>
          <w:iCs/>
          <w:sz w:val="20"/>
          <w:szCs w:val="20"/>
        </w:rPr>
        <w:t xml:space="preserve">http://www.swcleanair.org/.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(viii) Yakima Regional Clean Air Agency (YRCAA), Larson Building, Suite 1016, 6 South 2nd St., Yakima WA 98901, </w:t>
      </w:r>
      <w:r w:rsidRPr="00552C99">
        <w:rPr>
          <w:rFonts w:ascii="Times New Roman" w:eastAsia="Times New Roman" w:hAnsi="Times New Roman"/>
          <w:i/>
          <w:iCs/>
          <w:sz w:val="20"/>
          <w:szCs w:val="20"/>
        </w:rPr>
        <w:t xml:space="preserve">http://co.yakima.wa.us/cleanair/default.htm.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(XX) State of West Virginia, Department of Environmental Protection, Division of Air Quality, 601 57th Street, SE., Charleston, West Virginia 25304.</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(YY) State of Wisconsin: Wisconsin Department of Natural Resources, 101 South Webster St., P.O. Box 7921, Madison, Wisconsin 53707–7921. 101 South Webster St., P.O. Box 7921, Madison, Wisconsin 53707–7921.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(ZZ) State of Wyoming, Air Quality Division, Department of Environmental Quality, 122 W. 25th St., Cheyenne, WY 82002.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(AAA) Territory of Guam: Guam Environmental Protection Agency, P.O. Box 22439 GMF, </w:t>
      </w:r>
      <w:proofErr w:type="spellStart"/>
      <w:r w:rsidRPr="00552C99">
        <w:rPr>
          <w:rFonts w:ascii="Times New Roman" w:eastAsia="Times New Roman" w:hAnsi="Times New Roman"/>
          <w:sz w:val="20"/>
          <w:szCs w:val="20"/>
        </w:rPr>
        <w:t>Barrigada</w:t>
      </w:r>
      <w:proofErr w:type="spellEnd"/>
      <w:r w:rsidRPr="00552C99">
        <w:rPr>
          <w:rFonts w:ascii="Times New Roman" w:eastAsia="Times New Roman" w:hAnsi="Times New Roman"/>
          <w:sz w:val="20"/>
          <w:szCs w:val="20"/>
        </w:rPr>
        <w:t>, Guam 96921.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(BBB) Commonwealth of Puerto Rico: Commonwealth of Puerto Rico Environmental Quality Board, P.O. Box 11785, </w:t>
      </w:r>
      <w:proofErr w:type="spellStart"/>
      <w:r w:rsidRPr="00552C99">
        <w:rPr>
          <w:rFonts w:ascii="Times New Roman" w:eastAsia="Times New Roman" w:hAnsi="Times New Roman"/>
          <w:sz w:val="20"/>
          <w:szCs w:val="20"/>
        </w:rPr>
        <w:t>Santurce</w:t>
      </w:r>
      <w:proofErr w:type="spellEnd"/>
      <w:r w:rsidRPr="00552C99">
        <w:rPr>
          <w:rFonts w:ascii="Times New Roman" w:eastAsia="Times New Roman" w:hAnsi="Times New Roman"/>
          <w:sz w:val="20"/>
          <w:szCs w:val="20"/>
        </w:rPr>
        <w:t>, PR 00910.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(CCC) U.S. Virgin Islands: U.S. Virgin Islands Department of Conservation and Cultural Affairs, P.O. Box 578, Charlotte Amalie, St. Thomas, U.S. Virgin Islands 00801.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(DDD) American Samoa: American Samoa Environmental Protection Agency, P.O. Box PPA, Pago Pago, American Samoa 96799.</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(EEE) Commonwealth of the Northern Mariana Islands: CNMI Division of Environmental Quality, P.O. Box 501304, Saipan, MP 96950.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(c) </w:t>
      </w:r>
      <w:r w:rsidR="005D6CB0">
        <w:rPr>
          <w:rFonts w:ascii="Times New Roman" w:eastAsia="Times New Roman" w:hAnsi="Times New Roman"/>
          <w:sz w:val="20"/>
          <w:szCs w:val="20"/>
        </w:rPr>
        <w:tab/>
      </w:r>
      <w:r w:rsidR="00AB3F6F">
        <w:rPr>
          <w:rFonts w:ascii="Times New Roman" w:eastAsia="Times New Roman" w:hAnsi="Times New Roman"/>
          <w:sz w:val="20"/>
          <w:szCs w:val="20"/>
        </w:rPr>
        <w:t xml:space="preserve">Intentionally removed because it is not </w:t>
      </w:r>
      <w:r w:rsidR="00E71C71">
        <w:rPr>
          <w:rFonts w:ascii="Times New Roman" w:eastAsia="Times New Roman" w:hAnsi="Times New Roman"/>
          <w:sz w:val="20"/>
          <w:szCs w:val="20"/>
        </w:rPr>
        <w:t>relevant</w:t>
      </w:r>
      <w:r w:rsidR="00AB3F6F">
        <w:rPr>
          <w:rFonts w:ascii="Times New Roman" w:eastAsia="Times New Roman" w:hAnsi="Times New Roman"/>
          <w:sz w:val="20"/>
          <w:szCs w:val="20"/>
        </w:rPr>
        <w:t xml:space="preserve"> to Florida.</w:t>
      </w:r>
    </w:p>
    <w:p w:rsidR="00603CD5" w:rsidRDefault="00603CD5" w:rsidP="00957A28">
      <w:pPr>
        <w:spacing w:line="240" w:lineRule="auto"/>
        <w:rPr>
          <w:rFonts w:ascii="Times New Roman" w:eastAsia="Times New Roman" w:hAnsi="Times New Roman"/>
          <w:sz w:val="20"/>
          <w:szCs w:val="20"/>
        </w:rPr>
      </w:pPr>
      <w:r w:rsidRPr="00552C99">
        <w:rPr>
          <w:rFonts w:ascii="Times New Roman" w:eastAsia="Times New Roman" w:hAnsi="Times New Roman"/>
          <w:b/>
          <w:bCs/>
          <w:sz w:val="20"/>
          <w:szCs w:val="20"/>
        </w:rPr>
        <w:t>Editorial Note:</w:t>
      </w:r>
      <w:r w:rsidRPr="00552C99">
        <w:rPr>
          <w:rFonts w:ascii="Times New Roman" w:eastAsia="Times New Roman" w:hAnsi="Times New Roman"/>
          <w:sz w:val="20"/>
          <w:szCs w:val="20"/>
        </w:rPr>
        <w:t xml:space="preserve">   </w:t>
      </w:r>
      <w:proofErr w:type="gramStart"/>
      <w:r w:rsidRPr="00552C99">
        <w:rPr>
          <w:rFonts w:ascii="Times New Roman" w:eastAsia="Times New Roman" w:hAnsi="Times New Roman"/>
          <w:sz w:val="20"/>
          <w:szCs w:val="20"/>
        </w:rPr>
        <w:t>For  Federal</w:t>
      </w:r>
      <w:proofErr w:type="gramEnd"/>
      <w:r w:rsidRPr="00552C99">
        <w:rPr>
          <w:rFonts w:ascii="Times New Roman" w:eastAsia="Times New Roman" w:hAnsi="Times New Roman"/>
          <w:sz w:val="20"/>
          <w:szCs w:val="20"/>
        </w:rPr>
        <w:t xml:space="preserve"> Register  citations to §61.04 see the List of CFR Sections Affected, which appears in the Finding Aids section of the printed volume and at </w:t>
      </w:r>
      <w:hyperlink r:id="rId7" w:history="1">
        <w:r w:rsidR="00957A28" w:rsidRPr="008E21F0">
          <w:rPr>
            <w:rStyle w:val="Hyperlink"/>
            <w:rFonts w:ascii="Times New Roman" w:eastAsia="Times New Roman" w:hAnsi="Times New Roman"/>
            <w:sz w:val="20"/>
            <w:szCs w:val="20"/>
          </w:rPr>
          <w:t>www.fdsys.gov</w:t>
        </w:r>
      </w:hyperlink>
      <w:r w:rsidRPr="00552C99">
        <w:rPr>
          <w:rFonts w:ascii="Times New Roman" w:eastAsia="Times New Roman" w:hAnsi="Times New Roman"/>
          <w:sz w:val="20"/>
          <w:szCs w:val="20"/>
        </w:rPr>
        <w:t>.</w:t>
      </w:r>
    </w:p>
    <w:p w:rsidR="00957A28" w:rsidRDefault="00957A28" w:rsidP="00957A28">
      <w:pPr>
        <w:spacing w:line="240" w:lineRule="auto"/>
        <w:rPr>
          <w:rFonts w:ascii="Times New Roman" w:eastAsia="Times New Roman" w:hAnsi="Times New Roman"/>
          <w:sz w:val="20"/>
          <w:szCs w:val="20"/>
        </w:rPr>
      </w:pPr>
    </w:p>
    <w:p w:rsidR="00957A28" w:rsidRPr="00552C99" w:rsidRDefault="00957A28" w:rsidP="00957A28">
      <w:pPr>
        <w:spacing w:line="240" w:lineRule="auto"/>
        <w:rPr>
          <w:rFonts w:ascii="Times New Roman" w:eastAsia="Times New Roman" w:hAnsi="Times New Roman"/>
          <w:sz w:val="20"/>
          <w:szCs w:val="20"/>
        </w:rPr>
      </w:pPr>
    </w:p>
    <w:p w:rsidR="00603CD5" w:rsidRPr="00552C99" w:rsidRDefault="00603CD5" w:rsidP="00957A28">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61.05   Prohibited activities.</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 of the Act. Sources, the construction or modification of which commenced after the publication date of the standards proposed to be applicable to the sources, are subject to this prohibition.</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operate a new stationary source subject to that standard in violation of the standard, except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E62FFD">
        <w:rPr>
          <w:rFonts w:ascii="Times New Roman" w:eastAsia="Times New Roman" w:hAnsi="Times New Roman"/>
          <w:sz w:val="20"/>
          <w:szCs w:val="20"/>
        </w:rPr>
        <w:tab/>
      </w:r>
      <w:r w:rsidRPr="00552C99">
        <w:rPr>
          <w:rFonts w:ascii="Times New Roman" w:eastAsia="Times New Roman" w:hAnsi="Times New Roman"/>
          <w:sz w:val="20"/>
          <w:szCs w:val="20"/>
        </w:rPr>
        <w:t>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E62FFD">
        <w:rPr>
          <w:rFonts w:ascii="Times New Roman" w:eastAsia="Times New Roman" w:hAnsi="Times New Roman"/>
          <w:sz w:val="20"/>
          <w:szCs w:val="20"/>
        </w:rPr>
        <w:tab/>
      </w:r>
      <w:r w:rsidRPr="00552C99">
        <w:rPr>
          <w:rFonts w:ascii="Times New Roman" w:eastAsia="Times New Roman" w:hAnsi="Times New Roman"/>
          <w:sz w:val="20"/>
          <w:szCs w:val="20"/>
        </w:rPr>
        <w:t>No owner or operator subject to the provisions of this part shall fail to report, revise reports, or report source test results as required under this part.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61.06   Determination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61.07   Application for approval of construction or modification.</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construction shall include—</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name and address of the applicant;</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location or proposed location of the source; and</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E62FFD">
        <w:rPr>
          <w:rFonts w:ascii="Times New Roman" w:eastAsia="Times New Roman" w:hAnsi="Times New Roman"/>
          <w:sz w:val="20"/>
          <w:szCs w:val="20"/>
        </w:rPr>
        <w:tab/>
      </w:r>
      <w:r w:rsidRPr="00552C99">
        <w:rPr>
          <w:rFonts w:ascii="Times New Roman" w:eastAsia="Times New Roman" w:hAnsi="Times New Roman"/>
          <w:sz w:val="20"/>
          <w:szCs w:val="20"/>
        </w:rPr>
        <w:t>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modification shall include, in addition to the information required in paragraph (b) of this section—</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precise nature of the proposed changes;</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productive capacity of the source before and after the changes are completed;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(3) </w:t>
      </w:r>
      <w:r w:rsidR="0053677C">
        <w:rPr>
          <w:rFonts w:ascii="Times New Roman" w:eastAsia="Times New Roman" w:hAnsi="Times New Roman"/>
          <w:sz w:val="20"/>
          <w:szCs w:val="20"/>
        </w:rPr>
        <w:tab/>
      </w:r>
      <w:r w:rsidRPr="00552C99">
        <w:rPr>
          <w:rFonts w:ascii="Times New Roman" w:eastAsia="Times New Roman" w:hAnsi="Times New Roman"/>
          <w:sz w:val="20"/>
          <w:szCs w:val="20"/>
        </w:rPr>
        <w:t>Calculations of estimates of emissions before and after the changes are completed, in sufficient detail to permit assessment of the validity of the calculations.</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61.08   Approval of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Administrator will notify the owner or operator of approval or intention to deny approval of construction or modification within 60 days after receipt of sufficient information to evaluate an application under §61.07.</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3677C">
        <w:rPr>
          <w:rFonts w:ascii="Times New Roman" w:eastAsia="Times New Roman" w:hAnsi="Times New Roman"/>
          <w:sz w:val="20"/>
          <w:szCs w:val="20"/>
        </w:rPr>
        <w:tab/>
      </w:r>
      <w:r w:rsidRPr="00552C99">
        <w:rPr>
          <w:rFonts w:ascii="Times New Roman" w:eastAsia="Times New Roman" w:hAnsi="Times New Roman"/>
          <w:sz w:val="20"/>
          <w:szCs w:val="20"/>
        </w:rPr>
        <w:t>If the Administrator determines that a stationary source for which an application under §61.07 was submitted will not cause emissions in violation of a standard if properly operated, the Administrator will approve the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Before denying any application for approval of construction or modification, the Administrator will notify the applicant of the Administrator's intention to issue the denial together with—</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applicant to present, within such time limit as the Administrator shall specify, additional information or arguments to the Administrator before final action on the application.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3677C">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53677C">
        <w:rPr>
          <w:rFonts w:ascii="Times New Roman" w:eastAsia="Times New Roman" w:hAnsi="Times New Roman"/>
          <w:sz w:val="20"/>
          <w:szCs w:val="20"/>
        </w:rPr>
        <w:tab/>
      </w:r>
      <w:r w:rsidRPr="00552C99">
        <w:rPr>
          <w:rFonts w:ascii="Times New Roman" w:eastAsia="Times New Roman" w:hAnsi="Times New Roman"/>
          <w:sz w:val="20"/>
          <w:szCs w:val="20"/>
        </w:rPr>
        <w:t>Neither the submission of an application for approval nor the Administrator's approval of construction or modification shall—</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Relieve an owner or operator of legal responsibility for compliance with any applicable provisions of this part or of any other applicable Federal, State, or local requirement; or</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Prevent the Administrator from implementing or enforcing this part or taking any other action under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Pr="00552C99" w:rsidRDefault="0053677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61.09   Notification of startup.</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which has an initial startup after the effective date of a standard shall furnish the Administrator with written notification as follows:</w:t>
      </w:r>
    </w:p>
    <w:p w:rsidR="00603CD5"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anticipated date of initial startup of the source not more than 60 days nor less than 30 days before that date.</w:t>
      </w:r>
    </w:p>
    <w:p w:rsidR="00F33A4B" w:rsidRPr="00552C99" w:rsidRDefault="00F33A4B" w:rsidP="00F33A4B">
      <w:pPr>
        <w:spacing w:before="120" w:after="120" w:line="240" w:lineRule="auto"/>
        <w:rPr>
          <w:rFonts w:ascii="Times New Roman" w:eastAsia="Times New Roman" w:hAnsi="Times New Roman"/>
          <w:sz w:val="20"/>
          <w:szCs w:val="20"/>
        </w:rPr>
      </w:pP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actual date of initial startup of the source within 15 days after that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any State or local agency requires a notice which contains all the information required in the notification in paragraph (a) of this section, sending the Administrator a copy of that notification will satisfy paragraph (a) of this section.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61.10   Source reporting and waiver request.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existing source or each new source which had an initial startup before the effective date shall provide the following information in writing to the Administrator within 90 days after the effective date: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Name and address of the owner or operator.</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location of the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type of hazardous pollutants emitted by the stationary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B7265A">
        <w:rPr>
          <w:rFonts w:ascii="Times New Roman" w:eastAsia="Times New Roman" w:hAnsi="Times New Roman"/>
          <w:sz w:val="20"/>
          <w:szCs w:val="20"/>
        </w:rPr>
        <w:tab/>
      </w:r>
      <w:r w:rsidRPr="00552C99">
        <w:rPr>
          <w:rFonts w:ascii="Times New Roman" w:eastAsia="Times New Roman" w:hAnsi="Times New Roman"/>
          <w:sz w:val="20"/>
          <w:szCs w:val="20"/>
        </w:rPr>
        <w:t>A brief description of the nature, size, design, and method of operation of the stationary source including the operating design capacity of the source. Identify each point of emission for each hazardous pollutant.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average weight per month of the hazardous materials being processed by the source, over the last 12 months preceding the date of the report.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existing control equipment for each emission point including—</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B7265A">
        <w:rPr>
          <w:rFonts w:ascii="Times New Roman" w:eastAsia="Times New Roman" w:hAnsi="Times New Roman"/>
          <w:sz w:val="20"/>
          <w:szCs w:val="20"/>
        </w:rPr>
        <w:tab/>
      </w:r>
      <w:r w:rsidRPr="00552C99">
        <w:rPr>
          <w:rFonts w:ascii="Times New Roman" w:eastAsia="Times New Roman" w:hAnsi="Times New Roman"/>
          <w:sz w:val="20"/>
          <w:szCs w:val="20"/>
        </w:rPr>
        <w:t>Each control device for each hazardous pollutant;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Estimated control efficiency (percent) for each control device.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B7265A">
        <w:rPr>
          <w:rFonts w:ascii="Times New Roman" w:eastAsia="Times New Roman" w:hAnsi="Times New Roman"/>
          <w:sz w:val="20"/>
          <w:szCs w:val="20"/>
        </w:rPr>
        <w:tab/>
      </w:r>
      <w:r w:rsidRPr="00552C99">
        <w:rPr>
          <w:rFonts w:ascii="Times New Roman" w:eastAsia="Times New Roman" w:hAnsi="Times New Roman"/>
          <w:sz w:val="20"/>
          <w:szCs w:val="20"/>
        </w:rPr>
        <w:t>A statement by the owner or operator of the source as to whether the source can comply with the standards within 90 days after the effective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controls to be installed to comply with the standard.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compliance schedule, including the date each step toward compliance will be reached. The list shall include as a minimum the following dates: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contracts for emission control systems or process changes for emission control will be awarded, or date by which orders will be issued for the purchase of component parts to accomplish emission control or process changes;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of initiation of onsite construction or installation of emission control equipment or process change;</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onsite construction or installation of emission control equipment or process change is to be completed;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proofErr w:type="gramStart"/>
      <w:r w:rsidRPr="00552C99">
        <w:rPr>
          <w:rFonts w:ascii="Times New Roman" w:eastAsia="Times New Roman" w:hAnsi="Times New Roman"/>
          <w:sz w:val="20"/>
          <w:szCs w:val="20"/>
        </w:rPr>
        <w:t xml:space="preserve">(iv)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w:t>
      </w:r>
      <w:proofErr w:type="gramEnd"/>
      <w:r w:rsidRPr="00552C99">
        <w:rPr>
          <w:rFonts w:ascii="Times New Roman" w:eastAsia="Times New Roman" w:hAnsi="Times New Roman"/>
          <w:sz w:val="20"/>
          <w:szCs w:val="20"/>
        </w:rPr>
        <w:t xml:space="preserve"> by which final compliance is to be achieved.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interim emission control steps which will be taken during the waiver period.</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B7265A">
        <w:rPr>
          <w:rFonts w:ascii="Times New Roman" w:eastAsia="Times New Roman" w:hAnsi="Times New Roman"/>
          <w:sz w:val="20"/>
          <w:szCs w:val="20"/>
        </w:rPr>
        <w:tab/>
      </w:r>
      <w:r w:rsidRPr="00552C99">
        <w:rPr>
          <w:rFonts w:ascii="Times New Roman" w:eastAsia="Times New Roman" w:hAnsi="Times New Roman"/>
          <w:sz w:val="20"/>
          <w:szCs w:val="20"/>
        </w:rPr>
        <w:t>Any change in the information provided under paragraph (a) of this section or §61.07(b) shall be provided to the Administrator within 30 days after the change. However, if any change will result from modification of the source, §§61.07(c) and 61.08 apply.</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B7265A">
        <w:rPr>
          <w:rFonts w:ascii="Times New Roman" w:eastAsia="Times New Roman" w:hAnsi="Times New Roman"/>
          <w:sz w:val="20"/>
          <w:szCs w:val="20"/>
        </w:rPr>
        <w:tab/>
      </w:r>
      <w:r w:rsidRPr="00552C99">
        <w:rPr>
          <w:rFonts w:ascii="Times New Roman" w:eastAsia="Times New Roman" w:hAnsi="Times New Roman"/>
          <w:sz w:val="20"/>
          <w:szCs w:val="20"/>
        </w:rPr>
        <w:t>A possible format for reporting under this section is included as appendix A of this part. Advice on reporting the status of compliance may be obtained from the Administrator.</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time periods specified in days shall be measured in calendar days, even if the word “calendar” is absent, unless otherwise specified in an applicable requirement.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B7265A">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(h)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of a stationary source in a State with delegated authority is required to submit reports under this part to the State, and if the State has an established timeline for the submission of reports that is consistent with the reporting frequency(</w:t>
      </w:r>
      <w:proofErr w:type="spellStart"/>
      <w:r w:rsidRPr="00552C99">
        <w:rPr>
          <w:rFonts w:ascii="Times New Roman" w:eastAsia="Times New Roman" w:hAnsi="Times New Roman"/>
          <w:sz w:val="20"/>
          <w:szCs w:val="20"/>
        </w:rPr>
        <w:t>ies</w:t>
      </w:r>
      <w:proofErr w:type="spellEnd"/>
      <w:r w:rsidRPr="00552C99">
        <w:rPr>
          <w:rFonts w:ascii="Times New Roman" w:eastAsia="Times New Roman" w:hAnsi="Times New Roman"/>
          <w:sz w:val="20"/>
          <w:szCs w:val="20"/>
        </w:rPr>
        <w:t>)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w:t>
      </w:r>
    </w:p>
    <w:p w:rsidR="00B7265A"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(j)</w:t>
      </w:r>
    </w:p>
    <w:p w:rsidR="00B7265A" w:rsidRDefault="00603CD5" w:rsidP="00B7265A">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B7265A">
        <w:rPr>
          <w:rFonts w:ascii="Times New Roman" w:eastAsia="Times New Roman" w:hAnsi="Times New Roman"/>
          <w:sz w:val="20"/>
          <w:szCs w:val="20"/>
        </w:rPr>
        <w:tab/>
      </w:r>
      <w:r w:rsidRPr="00552C99">
        <w:rPr>
          <w:rFonts w:ascii="Times New Roman" w:eastAsia="Times New Roman" w:hAnsi="Times New Roman"/>
          <w:sz w:val="20"/>
          <w:szCs w:val="20"/>
        </w:rPr>
        <w:t>Until an adjustment of a time period or postmark deadline has been approved by the Administrator under paragraphs (j)(2) and (j)(3) of this section, the owner or operator of an affected source remains strictly subject to the requirements of this part.</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(ii)</w:t>
      </w:r>
      <w:r w:rsidR="00B7265A">
        <w:rPr>
          <w:rFonts w:ascii="Times New Roman" w:eastAsia="Times New Roman" w:hAnsi="Times New Roman"/>
          <w:sz w:val="20"/>
          <w:szCs w:val="20"/>
        </w:rPr>
        <w:tab/>
      </w:r>
      <w:r w:rsidRPr="00552C99">
        <w:rPr>
          <w:rFonts w:ascii="Times New Roman" w:eastAsia="Times New Roman" w:hAnsi="Times New Roman"/>
          <w:sz w:val="20"/>
          <w:szCs w:val="20"/>
        </w:rPr>
        <w:t xml:space="preserve"> An owner or operator shall request the adjustment provided for in paragraphs (j)(2) and (j)(3) of this section each time he or she wishes to change an applicable time period or postmark deadline specified in this part.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F6145B">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the Administrator is unable to meet a specified deadline, he or she will notify the owner or operator of any significant delay and inform the owner or operator of the amended schedule.</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46292, Nov. 7, 1985; 59 FR 12430, Mar. 16, 1994]</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7D77BC" w:rsidRPr="00552C99" w:rsidRDefault="007D77B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61.11   Waiver of compliance.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Based on the information provided in any request under §61.10, or other information, the Administrator may grant a waiver of compliance with a standard for a period not exceeding 2 years after the effective date of the standard.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proofErr w:type="spellStart"/>
      <w:r w:rsidRPr="00552C99">
        <w:rPr>
          <w:rFonts w:ascii="Times New Roman" w:eastAsia="Times New Roman" w:hAnsi="Times New Roman"/>
          <w:sz w:val="20"/>
          <w:szCs w:val="20"/>
        </w:rPr>
        <w:t>T</w:t>
      </w:r>
      <w:r w:rsidR="009156FF">
        <w:rPr>
          <w:rFonts w:ascii="Times New Roman" w:eastAsia="Times New Roman" w:hAnsi="Times New Roman"/>
          <w:sz w:val="20"/>
          <w:szCs w:val="20"/>
        </w:rPr>
        <w:tab/>
      </w:r>
      <w:r w:rsidRPr="00552C99">
        <w:rPr>
          <w:rFonts w:ascii="Times New Roman" w:eastAsia="Times New Roman" w:hAnsi="Times New Roman"/>
          <w:sz w:val="20"/>
          <w:szCs w:val="20"/>
        </w:rPr>
        <w:t>he</w:t>
      </w:r>
      <w:proofErr w:type="spellEnd"/>
      <w:r w:rsidRPr="00552C99">
        <w:rPr>
          <w:rFonts w:ascii="Times New Roman" w:eastAsia="Times New Roman" w:hAnsi="Times New Roman"/>
          <w:sz w:val="20"/>
          <w:szCs w:val="20"/>
        </w:rPr>
        <w:t xml:space="preserve"> waiver will be in writing and will—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Identify the stationary source covered;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the termination date of the waiver;</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dates by which steps toward compliance are to be taken;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any additional conditions which the Administrator determines necessary to assure installation of the necessary controls within the waiver period and to assure protection of the health of persons during the waiver period.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terminate the waiver at an earlier date than specified if any specification under paragraphs (b</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3) and (b)(4) of this section are not met.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Before denying any request for a waiver, the Administrator will notify the owner or operator making the request of the Administrator's intention to issue the denial, together with—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owner or operator to present, within the time limit the Administrator specifies, additional information or arguments to the Administrator before final action on the request.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granting of a waiver under this section shall not abrogate the Administrator's authority under section 114 of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61.12   Compliance with standards and maintenance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numerical emission limits shall be determined in accordance with emission tests established in §61.13 or as otherwise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design, equipment, work practice or operational standards shall be determined as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w:t>
      </w: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w:t>
      </w:r>
      <w:proofErr w:type="gramStart"/>
      <w:r w:rsidRPr="00552C99">
        <w:rPr>
          <w:rFonts w:ascii="Times New Roman" w:eastAsia="Times New Roman" w:hAnsi="Times New Roman"/>
          <w:sz w:val="20"/>
          <w:szCs w:val="20"/>
        </w:rPr>
        <w:t>the  Federal</w:t>
      </w:r>
      <w:proofErr w:type="gramEnd"/>
      <w:r w:rsidRPr="00552C99">
        <w:rPr>
          <w:rFonts w:ascii="Times New Roman" w:eastAsia="Times New Roman" w:hAnsi="Times New Roman"/>
          <w:sz w:val="20"/>
          <w:szCs w:val="20"/>
        </w:rPr>
        <w:t xml:space="preserve"> Register  a notice permitting the use of the alternative means for purposes of compliance with the standard. The notice will restrict the permission to the source(s) or </w:t>
      </w:r>
      <w:proofErr w:type="gramStart"/>
      <w:r w:rsidRPr="00552C99">
        <w:rPr>
          <w:rFonts w:ascii="Times New Roman" w:eastAsia="Times New Roman" w:hAnsi="Times New Roman"/>
          <w:sz w:val="20"/>
          <w:szCs w:val="20"/>
        </w:rPr>
        <w:t>category(</w:t>
      </w:r>
      <w:proofErr w:type="spellStart"/>
      <w:proofErr w:type="gramEnd"/>
      <w:r w:rsidRPr="00552C99">
        <w:rPr>
          <w:rFonts w:ascii="Times New Roman" w:eastAsia="Times New Roman" w:hAnsi="Times New Roman"/>
          <w:sz w:val="20"/>
          <w:szCs w:val="20"/>
        </w:rPr>
        <w:t>ies</w:t>
      </w:r>
      <w:proofErr w:type="spellEnd"/>
      <w:r w:rsidRPr="00552C99">
        <w:rPr>
          <w:rFonts w:ascii="Times New Roman" w:eastAsia="Times New Roman" w:hAnsi="Times New Roman"/>
          <w:sz w:val="20"/>
          <w:szCs w:val="20"/>
        </w:rPr>
        <w:t>) of sources on which the alternative means will achieve equivalent emission reductions. The notice may condition permission on requirements related to the operation and maintenance of the alternative means.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notice under paragraph (d</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1) shall be published only after notice and an opportunity for a hearing.</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62 FR 8328, Feb. 24, 1997]</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61.13   Emission tests and waiver of emission tests.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Except as provided in paragraphs (a)(3), (a)(4), (a)(5), and (a)(6) of this section, if required to do emission testing by an applicable subpart and unless a waiver of emission testing is obtained under this section, the owner or operator shall test emissions from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the effective date, for an existing source or a new source which has an initial startup date before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initial startup, for a new source which has an initial startup date after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156FF">
        <w:rPr>
          <w:rFonts w:ascii="Times New Roman" w:eastAsia="Times New Roman" w:hAnsi="Times New Roman"/>
          <w:sz w:val="20"/>
          <w:szCs w:val="20"/>
        </w:rPr>
        <w:tab/>
      </w:r>
      <w:r w:rsidRPr="00552C99">
        <w:rPr>
          <w:rFonts w:ascii="Times New Roman" w:eastAsia="Times New Roman" w:hAnsi="Times New Roman"/>
          <w:sz w:val="20"/>
          <w:szCs w:val="20"/>
        </w:rPr>
        <w:t>Until an extension of the performance test deadline has been approved by the Administrator under paragraphs (a</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3), (a)(4), and (a)(5) of this section, the owner or operator of the affected facility remains strictly subject to the requirements of this 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require an owner or operator to test emissions from the source at any other time when the action is authorized by section 114 of the Act.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notify the Administrator of the emission test at least 30 days before the emission test to allow the Administrator the opportunity to have an observer present during the test.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required to do emission testing, the owner or operator of each new source and, at the request of the Administrator, the owner or operator of each existing source shall provide emission testing facilities as follows: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Sampling ports adequate for test methods applicable to each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access to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Utilities for sampling and testing equipment.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other facilities that the Administrator needs to safely and properly test a source.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Each emission test shall be conducted under such conditions as the Administrator shall specify based on design and operational characteristics of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w:t>
      </w:r>
      <w:r w:rsidRPr="00552C99">
        <w:rPr>
          <w:rFonts w:ascii="Times New Roman" w:eastAsia="Times New Roman" w:hAnsi="Times New Roman"/>
          <w:sz w:val="20"/>
          <w:szCs w:val="20"/>
        </w:rPr>
        <w:lastRenderedPageBreak/>
        <w:t>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552C99">
        <w:rPr>
          <w:rFonts w:ascii="Times New Roman" w:eastAsia="Times New Roman" w:hAnsi="Times New Roman"/>
          <w:i/>
          <w:iCs/>
          <w:sz w:val="20"/>
          <w:szCs w:val="20"/>
        </w:rPr>
        <w:t xml:space="preserve">www.epa.gov/ttn/emc, </w:t>
      </w:r>
      <w:r w:rsidRPr="00552C99">
        <w:rPr>
          <w:rFonts w:ascii="Times New Roman" w:eastAsia="Times New Roman" w:hAnsi="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Preparing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Confirming the true concentration of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Defining the acceptance limits for the results from a </w:t>
      </w:r>
      <w:proofErr w:type="spellStart"/>
      <w:r w:rsidRPr="00552C99">
        <w:rPr>
          <w:rFonts w:ascii="Times New Roman" w:eastAsia="Times New Roman" w:hAnsi="Times New Roman"/>
          <w:sz w:val="20"/>
          <w:szCs w:val="20"/>
        </w:rPr>
        <w:t>well qualified</w:t>
      </w:r>
      <w:proofErr w:type="spellEnd"/>
      <w:r w:rsidRPr="00552C99">
        <w:rPr>
          <w:rFonts w:ascii="Times New Roman" w:eastAsia="Times New Roman" w:hAnsi="Times New Roman"/>
          <w:sz w:val="20"/>
          <w:szCs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the opportunity for the compliance authority to comment on the selected concentration level for an audit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Distributing the sample to the user in a manner that guarantees that the true value of the sample is unknown to the user;</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Recording the measured concentration reported by the user and determining if the measured value is within acceptable limits;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9156FF">
        <w:rPr>
          <w:rFonts w:ascii="Times New Roman" w:eastAsia="Times New Roman" w:hAnsi="Times New Roman"/>
          <w:sz w:val="20"/>
          <w:szCs w:val="20"/>
        </w:rPr>
        <w:tab/>
      </w:r>
      <w:r w:rsidRPr="00552C99">
        <w:rPr>
          <w:rFonts w:ascii="Times New Roman" w:eastAsia="Times New Roman" w:hAnsi="Times New Roman"/>
          <w:sz w:val="20"/>
          <w:szCs w:val="20"/>
        </w:rPr>
        <w:t>Evaluating the acceptance limits of samples at least once every two years to determine in consultation with the voluntary consensus standard body if they should be changed;</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Checking audit samples to confirm their true value as reported by the AASP.</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Performing technical systems audits of the AASP's facilities and operating procedures at least once every two years.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standards for use by the voluntary consensus standard body to approve the accrediting body that will accredit the audit sample providers.</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proofErr w:type="gramStart"/>
      <w:r w:rsidRPr="00552C99">
        <w:rPr>
          <w:rFonts w:ascii="Times New Roman" w:eastAsia="Times New Roman" w:hAnsi="Times New Roman"/>
          <w:sz w:val="20"/>
          <w:szCs w:val="20"/>
        </w:rPr>
        <w:t xml:space="preserve">(iv)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w:t>
      </w:r>
      <w:proofErr w:type="gramEnd"/>
      <w:r w:rsidRPr="00552C99">
        <w:rPr>
          <w:rFonts w:ascii="Times New Roman" w:eastAsia="Times New Roman" w:hAnsi="Times New Roman"/>
          <w:sz w:val="20"/>
          <w:szCs w:val="20"/>
        </w:rPr>
        <w:t xml:space="preserv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552C99">
        <w:rPr>
          <w:rFonts w:ascii="Times New Roman" w:eastAsia="Times New Roman" w:hAnsi="Times New Roman"/>
          <w:i/>
          <w:iCs/>
          <w:sz w:val="20"/>
          <w:szCs w:val="20"/>
        </w:rPr>
        <w:t xml:space="preserve">Circular A–119. </w:t>
      </w:r>
      <w:r w:rsidRPr="00552C99">
        <w:rPr>
          <w:rFonts w:ascii="Times New Roman" w:eastAsia="Times New Roman" w:hAnsi="Times New Roman"/>
          <w:sz w:val="20"/>
          <w:szCs w:val="20"/>
        </w:rPr>
        <w:t xml:space="preserve">A copy of Circular A–119 is available upon request by writing the Office of Information and Regulatory Affairs, Office of Management and Budget, 725 17th Street, </w:t>
      </w:r>
      <w:proofErr w:type="gramStart"/>
      <w:r w:rsidRPr="00552C99">
        <w:rPr>
          <w:rFonts w:ascii="Times New Roman" w:eastAsia="Times New Roman" w:hAnsi="Times New Roman"/>
          <w:sz w:val="20"/>
          <w:szCs w:val="20"/>
        </w:rPr>
        <w:t>NW.,</w:t>
      </w:r>
      <w:proofErr w:type="gramEnd"/>
      <w:r w:rsidRPr="00552C99">
        <w:rPr>
          <w:rFonts w:ascii="Times New Roman" w:eastAsia="Times New Roman" w:hAnsi="Times New Roman"/>
          <w:sz w:val="20"/>
          <w:szCs w:val="20"/>
        </w:rPr>
        <w:t xml:space="preserve"> Washington, DC 20503, by calling (202) 395–6880 or downloading online at </w:t>
      </w:r>
      <w:r w:rsidRPr="00552C99">
        <w:rPr>
          <w:rFonts w:ascii="Times New Roman" w:eastAsia="Times New Roman" w:hAnsi="Times New Roman"/>
          <w:i/>
          <w:iCs/>
          <w:sz w:val="20"/>
          <w:szCs w:val="20"/>
        </w:rPr>
        <w:t xml:space="preserve">http://standards.gov/standards_gov/a119.cfm. </w:t>
      </w:r>
      <w:r w:rsidRPr="00552C99">
        <w:rPr>
          <w:rFonts w:ascii="Times New Roman" w:eastAsia="Times New Roman" w:hAnsi="Times New Roman"/>
          <w:sz w:val="20"/>
          <w:szCs w:val="20"/>
        </w:rPr>
        <w:t>The VCSB shall approve all accrediting bodies. The Administrator will review all technical criteria documents. If the technical criteria documents do not meet the minimum technical requirements in paragraphs (e</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 xml:space="preserv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552C99">
        <w:rPr>
          <w:rFonts w:ascii="Times New Roman" w:eastAsia="Times New Roman" w:hAnsi="Times New Roman"/>
          <w:i/>
          <w:iCs/>
          <w:sz w:val="20"/>
          <w:szCs w:val="20"/>
        </w:rPr>
        <w:t xml:space="preserve">http://www.epa.gov/ttn/emc. </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(2)</w:t>
      </w:r>
      <w:r w:rsidR="009156FF">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603CD5"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retain at the source and make available, upon request, for inspection by the Administrator, for a minimum of 2 years, records of emission test results and other data needed to determine emissions.</w:t>
      </w:r>
    </w:p>
    <w:p w:rsidR="009156FF" w:rsidRDefault="009156FF" w:rsidP="009156FF">
      <w:pPr>
        <w:spacing w:before="120" w:after="120" w:line="240" w:lineRule="auto"/>
        <w:ind w:left="360" w:hanging="360"/>
        <w:rPr>
          <w:rFonts w:ascii="Times New Roman" w:eastAsia="Times New Roman" w:hAnsi="Times New Roman"/>
          <w:sz w:val="20"/>
          <w:szCs w:val="20"/>
        </w:rPr>
      </w:pPr>
    </w:p>
    <w:p w:rsidR="009C30FC" w:rsidRPr="00552C99" w:rsidRDefault="009C30FC" w:rsidP="009156FF">
      <w:pPr>
        <w:spacing w:before="120" w:after="120" w:line="240" w:lineRule="auto"/>
        <w:ind w:left="360" w:hanging="360"/>
        <w:rPr>
          <w:rFonts w:ascii="Times New Roman" w:eastAsia="Times New Roman" w:hAnsi="Times New Roman"/>
          <w:sz w:val="20"/>
          <w:szCs w:val="20"/>
        </w:rPr>
      </w:pP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shall be conducted as set forth in this section, the applicable subpart and appendix B unless the Administrator—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a reference method with minor changes in methodology;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Approves the use of an alternative method;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Waives the requirement for emission testing because the owner or operator of a source has demonstrated by other means to the Administrator's satisfaction that the source is in compliance with the standard.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may request approval for the use of an alternative method at any time, except—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9156FF"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proofErr w:type="gramStart"/>
      <w:r w:rsidRPr="00552C99">
        <w:rPr>
          <w:rFonts w:ascii="Times New Roman" w:eastAsia="Times New Roman" w:hAnsi="Times New Roman"/>
          <w:sz w:val="20"/>
          <w:szCs w:val="20"/>
        </w:rPr>
        <w:t>i</w:t>
      </w:r>
      <w:proofErr w:type="spellEnd"/>
      <w:proofErr w:type="gramEnd"/>
      <w:r w:rsidRPr="00552C99">
        <w:rPr>
          <w:rFonts w:ascii="Times New Roman" w:eastAsia="Times New Roman" w:hAnsi="Times New Roman"/>
          <w:sz w:val="20"/>
          <w:szCs w:val="20"/>
        </w:rPr>
        <w: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application for waiver of the emission test is made, the application shall accompany the information required by §61.10 or the notification of startup required by §61.09, whichever is applicable. A possible format is contained in appendix A to this part.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at 72 FR 27442, May 16, 2007; 75 FR 55652, Sept. 13, 2010]</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61.14   Monitoring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890053">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this section applies to each monitoring system required under each subpart which requires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890053">
        <w:rPr>
          <w:rFonts w:ascii="Times New Roman" w:eastAsia="Times New Roman" w:hAnsi="Times New Roman"/>
          <w:sz w:val="20"/>
          <w:szCs w:val="20"/>
        </w:rPr>
        <w:tab/>
      </w:r>
      <w:r w:rsidRPr="00552C99">
        <w:rPr>
          <w:rFonts w:ascii="Times New Roman" w:eastAsia="Times New Roman" w:hAnsi="Times New Roman"/>
          <w:sz w:val="20"/>
          <w:szCs w:val="20"/>
        </w:rPr>
        <w:t>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890053">
        <w:rPr>
          <w:rFonts w:ascii="Times New Roman" w:eastAsia="Times New Roman" w:hAnsi="Times New Roman"/>
          <w:sz w:val="20"/>
          <w:szCs w:val="20"/>
        </w:rPr>
        <w:tab/>
      </w:r>
      <w:r w:rsidRPr="00552C99">
        <w:rPr>
          <w:rFonts w:ascii="Times New Roman" w:eastAsia="Times New Roman" w:hAnsi="Times New Roman"/>
          <w:sz w:val="20"/>
          <w:szCs w:val="20"/>
        </w:rPr>
        <w:t>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890053">
        <w:rPr>
          <w:rFonts w:ascii="Times New Roman" w:eastAsia="Times New Roman" w:hAnsi="Times New Roman"/>
          <w:sz w:val="20"/>
          <w:szCs w:val="20"/>
        </w:rPr>
        <w:tab/>
      </w:r>
      <w:r w:rsidRPr="00552C99">
        <w:rPr>
          <w:rFonts w:ascii="Times New Roman" w:eastAsia="Times New Roman" w:hAnsi="Times New Roman"/>
          <w:sz w:val="20"/>
          <w:szCs w:val="20"/>
        </w:rPr>
        <w:t xml:space="preserve">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w:t>
      </w:r>
      <w:r w:rsidRPr="00552C99">
        <w:rPr>
          <w:rFonts w:ascii="Times New Roman" w:eastAsia="Times New Roman" w:hAnsi="Times New Roman"/>
          <w:sz w:val="20"/>
          <w:szCs w:val="20"/>
        </w:rPr>
        <w:lastRenderedPageBreak/>
        <w:t>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890053"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(g)</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890053">
        <w:rPr>
          <w:rFonts w:ascii="Times New Roman" w:eastAsia="Times New Roman" w:hAnsi="Times New Roman"/>
          <w:sz w:val="20"/>
          <w:szCs w:val="20"/>
        </w:rPr>
        <w:tab/>
      </w:r>
      <w:r w:rsidRPr="00552C99">
        <w:rPr>
          <w:rFonts w:ascii="Times New Roman" w:eastAsia="Times New Roman" w:hAnsi="Times New Roman"/>
          <w:sz w:val="20"/>
          <w:szCs w:val="20"/>
        </w:rPr>
        <w:t>Monitoring shall be conducted as set forth in this section and the applicable subpart unless the Administrator—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890053">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the specified monitoring requirements and procedures with minor changes in methodology; 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90053">
        <w:rPr>
          <w:rFonts w:ascii="Times New Roman" w:eastAsia="Times New Roman" w:hAnsi="Times New Roman"/>
          <w:sz w:val="20"/>
          <w:szCs w:val="20"/>
        </w:rPr>
        <w:tab/>
      </w:r>
      <w:r w:rsidRPr="00552C99">
        <w:rPr>
          <w:rFonts w:ascii="Times New Roman" w:eastAsia="Times New Roman" w:hAnsi="Times New Roman"/>
          <w:sz w:val="20"/>
          <w:szCs w:val="20"/>
        </w:rPr>
        <w:t>Approves the use of alternatives to any monitoring requirements or procedures.</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890053">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monitoring method, the Administrator may require the monitoring requirements and procedures specified in this part.</w:t>
      </w:r>
    </w:p>
    <w:p w:rsidR="00603CD5"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46293,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61.15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Upon modification, an existing source shall become a new source for each hazardous pollutant for which the rate of emission to the atmosphere increases and to which a standard applies.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rate shall be expressed as kg/</w:t>
      </w:r>
      <w:proofErr w:type="spellStart"/>
      <w:r w:rsidRPr="00552C99">
        <w:rPr>
          <w:rFonts w:ascii="Times New Roman" w:eastAsia="Times New Roman" w:hAnsi="Times New Roman"/>
          <w:sz w:val="20"/>
          <w:szCs w:val="20"/>
        </w:rPr>
        <w:t>hr</w:t>
      </w:r>
      <w:proofErr w:type="spellEnd"/>
      <w:r w:rsidRPr="00552C99">
        <w:rPr>
          <w:rFonts w:ascii="Times New Roman" w:eastAsia="Times New Roman" w:hAnsi="Times New Roman"/>
          <w:sz w:val="20"/>
          <w:szCs w:val="20"/>
        </w:rPr>
        <w:t xml:space="preserve"> of any hazardous pollutant discharged into the atmosphere for which a standard is applicable. The Administrator shall use the following to determine the emission rate: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shall not, by themselves, be considered modifications under this part: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Maintenance, repair, and replacement which the Administrator determines to be routine for a source category.</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production rate of a stationary source, if that increase can be accomplished without a capital expenditure on the stationary source.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the hours of operation.</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Any conversion to coal that meets the requirements specified in section 111(a</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8) of the Act.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relocation or change in ownership of a stationary source. However, such activities must be reported in accordance with §61.10(c).</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61.16   Availability of information.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The availability to the public of information provided to, or otherwise obtained by, the Administrator under this part shall be governed by part 2 of this chapter.</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[38 FR 8826, Apr. 6, 1973. </w:t>
      </w:r>
      <w:proofErr w:type="spellStart"/>
      <w:r w:rsidRPr="00552C99">
        <w:rPr>
          <w:rFonts w:ascii="Times New Roman" w:eastAsia="Times New Roman" w:hAnsi="Times New Roman"/>
          <w:sz w:val="20"/>
          <w:szCs w:val="20"/>
        </w:rPr>
        <w:t>Redesignated</w:t>
      </w:r>
      <w:proofErr w:type="spellEnd"/>
      <w:r w:rsidRPr="00552C99">
        <w:rPr>
          <w:rFonts w:ascii="Times New Roman" w:eastAsia="Times New Roman" w:hAnsi="Times New Roman"/>
          <w:sz w:val="20"/>
          <w:szCs w:val="20"/>
        </w:rPr>
        <w:t xml:space="preserve"> at 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61.17   State authority.</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This part shall not be construed to preclude any State or political subdivision thereof from—</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Adopting and enforcing any emission limiting regulation applicable to a stationary source, provided that such emission limiting regulation is not less stringent than the standards prescribed under this part; or</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Requiring the owner or operator of a stationary source to obtain permits, licenses, or approvals prior to initiating construction, modification, or operation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61.18   Incorporations by reference.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w:t>
      </w:r>
      <w:proofErr w:type="spellStart"/>
      <w:r w:rsidRPr="00552C99">
        <w:rPr>
          <w:rFonts w:ascii="Times New Roman" w:eastAsia="Times New Roman" w:hAnsi="Times New Roman"/>
          <w:sz w:val="20"/>
          <w:szCs w:val="20"/>
        </w:rPr>
        <w:t>theFederal</w:t>
      </w:r>
      <w:proofErr w:type="spellEnd"/>
      <w:r w:rsidRPr="00552C99">
        <w:rPr>
          <w:rFonts w:ascii="Times New Roman" w:eastAsia="Times New Roman" w:hAnsi="Times New Roman"/>
          <w:sz w:val="20"/>
          <w:szCs w:val="20"/>
        </w:rPr>
        <w:t xml:space="preserve"> </w:t>
      </w:r>
      <w:proofErr w:type="spellStart"/>
      <w:r w:rsidRPr="00552C99">
        <w:rPr>
          <w:rFonts w:ascii="Times New Roman" w:eastAsia="Times New Roman" w:hAnsi="Times New Roman"/>
          <w:sz w:val="20"/>
          <w:szCs w:val="20"/>
        </w:rPr>
        <w:t>Register.The</w:t>
      </w:r>
      <w:proofErr w:type="spellEnd"/>
      <w:r w:rsidRPr="00552C99">
        <w:rPr>
          <w:rFonts w:ascii="Times New Roman" w:eastAsia="Times New Roman" w:hAnsi="Times New Roman"/>
          <w:sz w:val="20"/>
          <w:szCs w:val="20"/>
        </w:rPr>
        <w:t xml:space="preserv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552C99">
        <w:rPr>
          <w:rFonts w:ascii="Times New Roman" w:eastAsia="Times New Roman" w:hAnsi="Times New Roman"/>
          <w:i/>
          <w:iCs/>
          <w:sz w:val="20"/>
          <w:szCs w:val="20"/>
        </w:rPr>
        <w:t xml:space="preserve">http://www.archives.gov/federal_register/code_of_federal_regulations/ibr_locations.html. </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The following materials are available for purchase from at least one of the following addresses: American Society for Testing and Materials (ASTM) International, 100 Barr Harbor Drive, P.O. Box C700, West Conshohocken, PA, 19428–2959; or University Microfilms International, 300 North </w:t>
      </w:r>
      <w:proofErr w:type="spellStart"/>
      <w:r w:rsidRPr="00552C99">
        <w:rPr>
          <w:rFonts w:ascii="Times New Roman" w:eastAsia="Times New Roman" w:hAnsi="Times New Roman"/>
          <w:sz w:val="20"/>
          <w:szCs w:val="20"/>
        </w:rPr>
        <w:t>Zeeb</w:t>
      </w:r>
      <w:proofErr w:type="spellEnd"/>
      <w:r w:rsidRPr="00552C99">
        <w:rPr>
          <w:rFonts w:ascii="Times New Roman" w:eastAsia="Times New Roman" w:hAnsi="Times New Roman"/>
          <w:sz w:val="20"/>
          <w:szCs w:val="20"/>
        </w:rPr>
        <w:t xml:space="preserve"> Road, Ann Arbor, MI 48106.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D737–75, Standard Test Method for Air Permeability of Textile Fabrics, incorporation by reference (IBR) approved January 27, 1983 for §61.23(a).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D835–85, Standard Specification for Refined Benzene-485,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D836–84, Standard Specification for Industrial Grade Benzene,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D1193–77, 91, Standard Specification for Reagent Water, IBR approved for appendix B: Method 101, Section 7.1.1; Method 101A, Section 7.1.1; and Method 104, Section 7.1; Method 108, Section 7.1.3; Method 108A, Section 7.1.1; Method 108B, Section 7.1.1; Method 108C, Section 7.1.1; and Method 111, Section 7.3.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ASTM D2267–68, 78, 88, Standard Test Method for Aromatics in Light </w:t>
      </w:r>
      <w:proofErr w:type="spellStart"/>
      <w:r w:rsidRPr="00552C99">
        <w:rPr>
          <w:rFonts w:ascii="Times New Roman" w:eastAsia="Times New Roman" w:hAnsi="Times New Roman"/>
          <w:sz w:val="20"/>
          <w:szCs w:val="20"/>
        </w:rPr>
        <w:t>Naphthas</w:t>
      </w:r>
      <w:proofErr w:type="spellEnd"/>
      <w:r w:rsidRPr="00552C99">
        <w:rPr>
          <w:rFonts w:ascii="Times New Roman" w:eastAsia="Times New Roman" w:hAnsi="Times New Roman"/>
          <w:sz w:val="20"/>
          <w:szCs w:val="20"/>
        </w:rPr>
        <w:t xml:space="preserve"> and Aviation Gasoline by Gas Chromatography, IBR approved September 30, 1986,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D2359–85a, 93, Standard Specification for Refined Benzene-535,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D2382–76, 88, Heat of Combustion of Hydrocarbon Fuels by Bomb Calorimeter (High-Precision Method),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(8)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ASTM D2504–67, 77, 88 (Reapproved 1993), </w:t>
      </w:r>
      <w:proofErr w:type="spellStart"/>
      <w:r w:rsidRPr="00552C99">
        <w:rPr>
          <w:rFonts w:ascii="Times New Roman" w:eastAsia="Times New Roman" w:hAnsi="Times New Roman"/>
          <w:sz w:val="20"/>
          <w:szCs w:val="20"/>
        </w:rPr>
        <w:t>Noncondensable</w:t>
      </w:r>
      <w:proofErr w:type="spellEnd"/>
      <w:r w:rsidRPr="00552C99">
        <w:rPr>
          <w:rFonts w:ascii="Times New Roman" w:eastAsia="Times New Roman" w:hAnsi="Times New Roman"/>
          <w:sz w:val="20"/>
          <w:szCs w:val="20"/>
        </w:rPr>
        <w:t xml:space="preserve"> Gases in C</w:t>
      </w:r>
      <w:r w:rsidRPr="00552C99">
        <w:rPr>
          <w:rFonts w:ascii="Times New Roman" w:eastAsia="Times New Roman" w:hAnsi="Times New Roman"/>
          <w:sz w:val="20"/>
          <w:szCs w:val="20"/>
          <w:vertAlign w:val="subscript"/>
        </w:rPr>
        <w:t>3</w:t>
      </w:r>
      <w:r w:rsidRPr="00552C99">
        <w:rPr>
          <w:rFonts w:ascii="Times New Roman" w:eastAsia="Times New Roman" w:hAnsi="Times New Roman"/>
          <w:sz w:val="20"/>
          <w:szCs w:val="20"/>
        </w:rPr>
        <w:t>and Lighter Hydrocarbon Products by Gas Chromatography,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(9)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ASTM D2879–83, Standard Test Method for Vapor Pressure—Temperature Relationship and Initial Decomposition Temperature of Liquids by </w:t>
      </w:r>
      <w:proofErr w:type="spellStart"/>
      <w:r w:rsidRPr="00552C99">
        <w:rPr>
          <w:rFonts w:ascii="Times New Roman" w:eastAsia="Times New Roman" w:hAnsi="Times New Roman"/>
          <w:sz w:val="20"/>
          <w:szCs w:val="20"/>
        </w:rPr>
        <w:t>Isoteniscope</w:t>
      </w:r>
      <w:proofErr w:type="spellEnd"/>
      <w:r w:rsidRPr="00552C99">
        <w:rPr>
          <w:rFonts w:ascii="Times New Roman" w:eastAsia="Times New Roman" w:hAnsi="Times New Roman"/>
          <w:sz w:val="20"/>
          <w:szCs w:val="20"/>
        </w:rPr>
        <w:t>,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(10) ASTM D2986–71, 78, 95a, Standard Method for Evaluation of Air, Assay Media by the </w:t>
      </w:r>
      <w:proofErr w:type="spellStart"/>
      <w:r w:rsidRPr="00552C99">
        <w:rPr>
          <w:rFonts w:ascii="Times New Roman" w:eastAsia="Times New Roman" w:hAnsi="Times New Roman"/>
          <w:sz w:val="20"/>
          <w:szCs w:val="20"/>
        </w:rPr>
        <w:t>Monodisperse</w:t>
      </w:r>
      <w:proofErr w:type="spellEnd"/>
      <w:r w:rsidRPr="00552C99">
        <w:rPr>
          <w:rFonts w:ascii="Times New Roman" w:eastAsia="Times New Roman" w:hAnsi="Times New Roman"/>
          <w:sz w:val="20"/>
          <w:szCs w:val="20"/>
        </w:rPr>
        <w:t xml:space="preserve"> DOP (</w:t>
      </w:r>
      <w:proofErr w:type="spellStart"/>
      <w:r w:rsidRPr="00552C99">
        <w:rPr>
          <w:rFonts w:ascii="Times New Roman" w:eastAsia="Times New Roman" w:hAnsi="Times New Roman"/>
          <w:sz w:val="20"/>
          <w:szCs w:val="20"/>
        </w:rPr>
        <w:t>Dioctyl</w:t>
      </w:r>
      <w:proofErr w:type="spellEnd"/>
      <w:r w:rsidRPr="00552C99">
        <w:rPr>
          <w:rFonts w:ascii="Times New Roman" w:eastAsia="Times New Roman" w:hAnsi="Times New Roman"/>
          <w:sz w:val="20"/>
          <w:szCs w:val="20"/>
        </w:rPr>
        <w:t xml:space="preserve"> Phthalate) Smoke Test, IBR approved for appendix B: Method 103, Section 6.1.3.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(11) ASTM D4420–94, Standard Test Method for Determination of Aromatics in Finished Gasoline by Gas Chromatography, IBR approved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(12) ASTM D4734–87, 96, Standard Specification for Refined Benzene-545,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(13) ASTM D4809–95, Standard Test Method for Heat of Combustion of Liquid Hydrocarbon Fuels by Bomb Calorimeter (Precision Method), IBR approved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(14) ASTM E50–82, 86, 90 (Reapproved 1995), Standard Practices for Apparatus Reagents, and Safety Precautions for Chemical Analysis of Metals, IBR approved for appendix B: Method 108C, Section 6.1.4.</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U.S. EPA Environmental Monitoring and Support Laboratory, Cincinnati, Ohio 45268.</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Method 601, Test Method for </w:t>
      </w:r>
      <w:proofErr w:type="spellStart"/>
      <w:r w:rsidRPr="00552C99">
        <w:rPr>
          <w:rFonts w:ascii="Times New Roman" w:eastAsia="Times New Roman" w:hAnsi="Times New Roman"/>
          <w:sz w:val="20"/>
          <w:szCs w:val="20"/>
        </w:rPr>
        <w:t>Purgeable</w:t>
      </w:r>
      <w:proofErr w:type="spellEnd"/>
      <w:r w:rsidRPr="00552C99">
        <w:rPr>
          <w:rFonts w:ascii="Times New Roman" w:eastAsia="Times New Roman" w:hAnsi="Times New Roman"/>
          <w:sz w:val="20"/>
          <w:szCs w:val="20"/>
        </w:rPr>
        <w:t xml:space="preserve"> Halocarbons, July 1982, IBR approved September 30, 1986, for §61.67(g</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for purchase from the American National Standards Institute, 25 West 43rd Street, 4th Floor, New York, New York 10036.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 N13.1–1969, “Guide to Sampling Airborne Radioactive Materials in Nuclear Facilities.” IBR approved for 61.93(b</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2)(ii) and 61.107(b)(2)(ii).</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ANSI/HPS N13.1–1999 “Sampling and Monitoring Releases of Airborne Radioactive Substances from the Stacks and Ducts of Nuclear Facilities,” IBR approved October 9, 2002, for §§61.93(c); 61.107(d) and Method 114, paragraph 2.1 of Appendix B to 40 CFR part 61.</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Superintendent of Documents, U.S. Government Printing Office, Washington, DC 20402–9325, telephone (202) 512–1800 or outside of Washington, DC area: 1–866–512–1800.</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Test Methods for Evaluating Solid Waste, Physical/Chemical Methods, EPA Publication SW–846, Third Edition, November 1986, as amended by Revision I, December 1987, Order Number 955–001–00000–1:</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w:t>
      </w:r>
      <w:proofErr w:type="spellStart"/>
      <w:r w:rsidRPr="00552C99">
        <w:rPr>
          <w:rFonts w:ascii="Times New Roman" w:eastAsia="Times New Roman" w:hAnsi="Times New Roman"/>
          <w:sz w:val="20"/>
          <w:szCs w:val="20"/>
        </w:rPr>
        <w:t>i</w:t>
      </w:r>
      <w:proofErr w:type="spellEnd"/>
      <w:r w:rsidRPr="00552C99">
        <w:rPr>
          <w:rFonts w:ascii="Times New Roman" w:eastAsia="Times New Roman" w:hAnsi="Times New Roman"/>
          <w:sz w:val="20"/>
          <w:szCs w:val="20"/>
        </w:rPr>
        <w:t xml:space="preserve">)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8020, Aromatic Volatile Organics, IBR approved March 7, 1990, for §61.355(c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2)(iv)(A).</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8021, Volatile Organic Compounds in Water by Purge and Trap Capillary Column Gas Chromatography with Photoionization and Electrolytic Conductivity Detectors in Series, IBR approved March 7, 1990, for §61.355(c)(2)(iv)(B).</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8240, Gas Chromatography/Mass Spectrometry for Volatile Organics, IBR approved March 7, 1990, for §61.355(c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2)(iv)(C).</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8260, Gas Chromatography/Mass Spectrometry for Volatile Organics: Capillary Column Technique, IBR approved March 7, 1990, for §61.355(c</w:t>
      </w:r>
      <w:proofErr w:type="gramStart"/>
      <w:r w:rsidRPr="00552C99">
        <w:rPr>
          <w:rFonts w:ascii="Times New Roman" w:eastAsia="Times New Roman" w:hAnsi="Times New Roman"/>
          <w:sz w:val="20"/>
          <w:szCs w:val="20"/>
        </w:rPr>
        <w:t>)(</w:t>
      </w:r>
      <w:proofErr w:type="gramEnd"/>
      <w:r w:rsidRPr="00552C99">
        <w:rPr>
          <w:rFonts w:ascii="Times New Roman" w:eastAsia="Times New Roman" w:hAnsi="Times New Roman"/>
          <w:sz w:val="20"/>
          <w:szCs w:val="20"/>
        </w:rPr>
        <w:t>2)(iv)(D).</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C30FC">
        <w:rPr>
          <w:rFonts w:ascii="Times New Roman" w:eastAsia="Times New Roman" w:hAnsi="Times New Roman"/>
          <w:sz w:val="20"/>
          <w:szCs w:val="20"/>
        </w:rPr>
        <w:tab/>
      </w:r>
      <w:r w:rsidRPr="00552C99">
        <w:rPr>
          <w:rFonts w:ascii="Times New Roman" w:eastAsia="Times New Roman" w:hAnsi="Times New Roman"/>
          <w:sz w:val="20"/>
          <w:szCs w:val="20"/>
        </w:rPr>
        <w:t xml:space="preserve">The materials listed in this paragraph (e) are available for purchase from the American Petroleum Institute (API), 1220 L Street, </w:t>
      </w:r>
      <w:proofErr w:type="gramStart"/>
      <w:r w:rsidRPr="00552C99">
        <w:rPr>
          <w:rFonts w:ascii="Times New Roman" w:eastAsia="Times New Roman" w:hAnsi="Times New Roman"/>
          <w:sz w:val="20"/>
          <w:szCs w:val="20"/>
        </w:rPr>
        <w:t>NW.,</w:t>
      </w:r>
      <w:proofErr w:type="gramEnd"/>
      <w:r w:rsidRPr="00552C99">
        <w:rPr>
          <w:rFonts w:ascii="Times New Roman" w:eastAsia="Times New Roman" w:hAnsi="Times New Roman"/>
          <w:sz w:val="20"/>
          <w:szCs w:val="20"/>
        </w:rPr>
        <w:t xml:space="preserve"> Washington, DC 20005.</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API Publication 2517, Evaporative Loss from External Floating-Roof Tanks, Third Edition. February 1989.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61.19   Circumvention.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w:t>
      </w:r>
      <w:proofErr w:type="spellStart"/>
      <w:r w:rsidRPr="00552C99">
        <w:rPr>
          <w:rFonts w:ascii="Times New Roman" w:eastAsia="Times New Roman" w:hAnsi="Times New Roman"/>
          <w:sz w:val="20"/>
          <w:szCs w:val="20"/>
        </w:rPr>
        <w:t>dilutants</w:t>
      </w:r>
      <w:proofErr w:type="spellEnd"/>
      <w:r w:rsidRPr="00552C99">
        <w:rPr>
          <w:rFonts w:ascii="Times New Roman" w:eastAsia="Times New Roman" w:hAnsi="Times New Roman"/>
          <w:sz w:val="20"/>
          <w:szCs w:val="20"/>
        </w:rPr>
        <w:t xml:space="preserve"> to achieve compliance with a visible emissions standard, and the piecemeal carrying out of an operation to avoid coverage by a standard that applies only to operations larger than a specified size.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[40 FR 48299, Oct. 14, 1975. </w:t>
      </w:r>
      <w:proofErr w:type="spellStart"/>
      <w:r w:rsidRPr="00552C99">
        <w:rPr>
          <w:rFonts w:ascii="Times New Roman" w:eastAsia="Times New Roman" w:hAnsi="Times New Roman"/>
          <w:sz w:val="20"/>
          <w:szCs w:val="20"/>
        </w:rPr>
        <w:t>Redesignated</w:t>
      </w:r>
      <w:proofErr w:type="spellEnd"/>
      <w:r w:rsidRPr="00552C99">
        <w:rPr>
          <w:rFonts w:ascii="Times New Roman" w:eastAsia="Times New Roman" w:hAnsi="Times New Roman"/>
          <w:sz w:val="20"/>
          <w:szCs w:val="20"/>
        </w:rPr>
        <w:t xml:space="preserve"> at 50 FR 46294, Nov. 7, 1985]</w:t>
      </w:r>
    </w:p>
    <w:p w:rsidR="001E3933" w:rsidRPr="00552C99" w:rsidRDefault="001E3933">
      <w:pPr>
        <w:rPr>
          <w:rFonts w:ascii="Times New Roman" w:hAnsi="Times New Roman"/>
          <w:sz w:val="20"/>
          <w:szCs w:val="20"/>
        </w:rPr>
      </w:pPr>
    </w:p>
    <w:sectPr w:rsidR="001E3933" w:rsidRPr="00552C99" w:rsidSect="00603CD5">
      <w:headerReference w:type="even" r:id="rId8"/>
      <w:headerReference w:type="default" r:id="rId9"/>
      <w:footerReference w:type="even" r:id="rId10"/>
      <w:footerReference w:type="default" r:id="rId11"/>
      <w:headerReference w:type="first" r:id="rId12"/>
      <w:footerReference w:type="first" r:id="rId13"/>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830" w:rsidRDefault="000D2830" w:rsidP="00603CD5">
      <w:pPr>
        <w:spacing w:line="240" w:lineRule="auto"/>
      </w:pPr>
      <w:r>
        <w:separator/>
      </w:r>
    </w:p>
  </w:endnote>
  <w:endnote w:type="continuationSeparator" w:id="0">
    <w:p w:rsidR="000D2830" w:rsidRDefault="000D2830" w:rsidP="00603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48" w:rsidRDefault="008E30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403" w:rsidRPr="005D2403" w:rsidRDefault="005D2403" w:rsidP="005D2403">
    <w:pPr>
      <w:pBdr>
        <w:top w:val="single" w:sz="6" w:space="1" w:color="auto"/>
      </w:pBdr>
      <w:tabs>
        <w:tab w:val="right" w:pos="10170"/>
      </w:tabs>
      <w:spacing w:before="240" w:line="240" w:lineRule="auto"/>
      <w:rPr>
        <w:rFonts w:ascii="Times New Roman" w:eastAsia="Times New Roman" w:hAnsi="Times New Roman"/>
        <w:sz w:val="20"/>
        <w:szCs w:val="20"/>
      </w:rPr>
    </w:pPr>
    <w:r w:rsidRPr="005D2403">
      <w:rPr>
        <w:rFonts w:ascii="Times New Roman" w:eastAsia="Times New Roman" w:hAnsi="Times New Roman"/>
        <w:sz w:val="20"/>
        <w:szCs w:val="20"/>
      </w:rPr>
      <w:t>Mosaic Fertilizer, LLC</w:t>
    </w:r>
    <w:r w:rsidRPr="005D2403">
      <w:rPr>
        <w:rFonts w:ascii="Times New Roman" w:eastAsia="Times New Roman" w:hAnsi="Times New Roman"/>
        <w:sz w:val="20"/>
        <w:szCs w:val="20"/>
      </w:rPr>
      <w:tab/>
      <w:t>Permit No. 1050059-088-AV</w:t>
    </w:r>
  </w:p>
  <w:p w:rsidR="005D2403" w:rsidRPr="005D2403" w:rsidRDefault="005D2403" w:rsidP="005D2403">
    <w:pPr>
      <w:tabs>
        <w:tab w:val="right" w:pos="10170"/>
      </w:tabs>
      <w:spacing w:line="240" w:lineRule="auto"/>
      <w:rPr>
        <w:rFonts w:ascii="Times New Roman" w:eastAsia="Times New Roman" w:hAnsi="Times New Roman"/>
        <w:sz w:val="20"/>
        <w:szCs w:val="20"/>
      </w:rPr>
    </w:pPr>
    <w:r w:rsidRPr="005D2403">
      <w:rPr>
        <w:rFonts w:ascii="Times New Roman" w:eastAsia="Times New Roman" w:hAnsi="Times New Roman"/>
        <w:sz w:val="20"/>
        <w:szCs w:val="20"/>
      </w:rPr>
      <w:t>New Wales Facility</w:t>
    </w:r>
    <w:r w:rsidRPr="005D2403">
      <w:rPr>
        <w:rFonts w:ascii="Times New Roman" w:eastAsia="Times New Roman" w:hAnsi="Times New Roman"/>
        <w:sz w:val="20"/>
        <w:szCs w:val="20"/>
      </w:rPr>
      <w:tab/>
      <w:t>Title V Air Operation Permit Revision</w:t>
    </w:r>
  </w:p>
  <w:p w:rsidR="009C30FC" w:rsidRPr="008B65A1" w:rsidRDefault="009C30FC" w:rsidP="008B65A1">
    <w:pPr>
      <w:pStyle w:val="Footer"/>
      <w:jc w:val="center"/>
      <w:rPr>
        <w:rFonts w:ascii="Times New Roman" w:hAnsi="Times New Roman"/>
        <w:sz w:val="20"/>
        <w:szCs w:val="20"/>
      </w:rPr>
    </w:pPr>
    <w:r w:rsidRPr="008B65A1">
      <w:rPr>
        <w:rFonts w:ascii="Times New Roman" w:hAnsi="Times New Roman"/>
        <w:sz w:val="20"/>
        <w:szCs w:val="20"/>
      </w:rPr>
      <w:t xml:space="preserve">Page </w:t>
    </w:r>
    <w:r w:rsidRPr="008B65A1">
      <w:rPr>
        <w:rFonts w:ascii="Times New Roman" w:hAnsi="Times New Roman"/>
        <w:sz w:val="20"/>
        <w:szCs w:val="20"/>
      </w:rPr>
      <w:fldChar w:fldCharType="begin"/>
    </w:r>
    <w:r w:rsidRPr="008B65A1">
      <w:rPr>
        <w:rFonts w:ascii="Times New Roman" w:hAnsi="Times New Roman"/>
        <w:sz w:val="20"/>
        <w:szCs w:val="20"/>
      </w:rPr>
      <w:instrText xml:space="preserve"> PAGE </w:instrText>
    </w:r>
    <w:r w:rsidRPr="008B65A1">
      <w:rPr>
        <w:rFonts w:ascii="Times New Roman" w:hAnsi="Times New Roman"/>
        <w:sz w:val="20"/>
        <w:szCs w:val="20"/>
      </w:rPr>
      <w:fldChar w:fldCharType="separate"/>
    </w:r>
    <w:r w:rsidR="008B65A1">
      <w:rPr>
        <w:rFonts w:ascii="Times New Roman" w:hAnsi="Times New Roman"/>
        <w:noProof/>
        <w:sz w:val="20"/>
        <w:szCs w:val="20"/>
      </w:rPr>
      <w:t>25</w:t>
    </w:r>
    <w:r w:rsidRPr="008B65A1">
      <w:rPr>
        <w:rFonts w:ascii="Times New Roman" w:hAnsi="Times New Roman"/>
        <w:sz w:val="20"/>
        <w:szCs w:val="20"/>
      </w:rPr>
      <w:fldChar w:fldCharType="end"/>
    </w:r>
    <w:r w:rsidRPr="008B65A1">
      <w:rPr>
        <w:rFonts w:ascii="Times New Roman" w:hAnsi="Times New Roman"/>
        <w:sz w:val="20"/>
        <w:szCs w:val="20"/>
      </w:rPr>
      <w:t xml:space="preserve"> of </w:t>
    </w:r>
    <w:r w:rsidRPr="008B65A1">
      <w:rPr>
        <w:rFonts w:ascii="Times New Roman" w:hAnsi="Times New Roman"/>
        <w:sz w:val="20"/>
        <w:szCs w:val="20"/>
      </w:rPr>
      <w:fldChar w:fldCharType="begin"/>
    </w:r>
    <w:r w:rsidRPr="008B65A1">
      <w:rPr>
        <w:rFonts w:ascii="Times New Roman" w:hAnsi="Times New Roman"/>
        <w:sz w:val="20"/>
        <w:szCs w:val="20"/>
      </w:rPr>
      <w:instrText xml:space="preserve"> NUMPAGES  </w:instrText>
    </w:r>
    <w:r w:rsidRPr="008B65A1">
      <w:rPr>
        <w:rFonts w:ascii="Times New Roman" w:hAnsi="Times New Roman"/>
        <w:sz w:val="20"/>
        <w:szCs w:val="20"/>
      </w:rPr>
      <w:fldChar w:fldCharType="separate"/>
    </w:r>
    <w:r w:rsidR="008B65A1">
      <w:rPr>
        <w:rFonts w:ascii="Times New Roman" w:hAnsi="Times New Roman"/>
        <w:noProof/>
        <w:sz w:val="20"/>
        <w:szCs w:val="20"/>
      </w:rPr>
      <w:t>25</w:t>
    </w:r>
    <w:r w:rsidRPr="008B65A1">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48" w:rsidRDefault="008E3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830" w:rsidRDefault="000D2830" w:rsidP="00603CD5">
      <w:pPr>
        <w:spacing w:line="240" w:lineRule="auto"/>
      </w:pPr>
      <w:r>
        <w:separator/>
      </w:r>
    </w:p>
  </w:footnote>
  <w:footnote w:type="continuationSeparator" w:id="0">
    <w:p w:rsidR="000D2830" w:rsidRDefault="000D2830" w:rsidP="00603C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48" w:rsidRDefault="008E30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0FC" w:rsidRPr="001E3933" w:rsidRDefault="009C30FC" w:rsidP="001E3933">
    <w:pPr>
      <w:pBdr>
        <w:bottom w:val="single" w:sz="4" w:space="1" w:color="auto"/>
      </w:pBdr>
      <w:jc w:val="center"/>
      <w:rPr>
        <w:rFonts w:ascii="Times New Roman" w:hAnsi="Times New Roman"/>
        <w:b/>
      </w:rPr>
    </w:pPr>
    <w:r>
      <w:rPr>
        <w:rFonts w:ascii="Times New Roman" w:hAnsi="Times New Roman"/>
        <w:b/>
      </w:rPr>
      <w:t>APPENDIX NESHAP 40 CFR 61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048" w:rsidRDefault="008E30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CD5"/>
    <w:rsid w:val="000D2830"/>
    <w:rsid w:val="001E3933"/>
    <w:rsid w:val="002E3347"/>
    <w:rsid w:val="00323482"/>
    <w:rsid w:val="003465B7"/>
    <w:rsid w:val="00365221"/>
    <w:rsid w:val="00420F09"/>
    <w:rsid w:val="004D32F4"/>
    <w:rsid w:val="00515559"/>
    <w:rsid w:val="0053677C"/>
    <w:rsid w:val="00552C99"/>
    <w:rsid w:val="00583696"/>
    <w:rsid w:val="005D09B1"/>
    <w:rsid w:val="005D2403"/>
    <w:rsid w:val="005D6CB0"/>
    <w:rsid w:val="00603CD5"/>
    <w:rsid w:val="006A7496"/>
    <w:rsid w:val="00703B88"/>
    <w:rsid w:val="00774496"/>
    <w:rsid w:val="007D7444"/>
    <w:rsid w:val="007D77BC"/>
    <w:rsid w:val="008219F7"/>
    <w:rsid w:val="0086474F"/>
    <w:rsid w:val="00890053"/>
    <w:rsid w:val="00895DCF"/>
    <w:rsid w:val="008B65A1"/>
    <w:rsid w:val="008E3048"/>
    <w:rsid w:val="009156FF"/>
    <w:rsid w:val="00957A28"/>
    <w:rsid w:val="009B6726"/>
    <w:rsid w:val="009C30FC"/>
    <w:rsid w:val="00A11B94"/>
    <w:rsid w:val="00AB3F6F"/>
    <w:rsid w:val="00AB400B"/>
    <w:rsid w:val="00B52674"/>
    <w:rsid w:val="00B7265A"/>
    <w:rsid w:val="00C80332"/>
    <w:rsid w:val="00CE1CC8"/>
    <w:rsid w:val="00D11721"/>
    <w:rsid w:val="00D413D4"/>
    <w:rsid w:val="00E21C73"/>
    <w:rsid w:val="00E62FFD"/>
    <w:rsid w:val="00E71C71"/>
    <w:rsid w:val="00EF762A"/>
    <w:rsid w:val="00F11021"/>
    <w:rsid w:val="00F33A4B"/>
    <w:rsid w:val="00F3435A"/>
    <w:rsid w:val="00F6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DA1B7-ACFD-4E39-8464-B492FF6B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F7"/>
    <w:pPr>
      <w:spacing w:line="276" w:lineRule="auto"/>
    </w:pPr>
    <w:rPr>
      <w:sz w:val="24"/>
      <w:szCs w:val="22"/>
    </w:rPr>
  </w:style>
  <w:style w:type="paragraph" w:styleId="Heading5">
    <w:name w:val="heading 5"/>
    <w:basedOn w:val="Normal"/>
    <w:link w:val="Heading5Char"/>
    <w:uiPriority w:val="9"/>
    <w:qFormat/>
    <w:rsid w:val="00603CD5"/>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03CD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3CD5"/>
    <w:pPr>
      <w:tabs>
        <w:tab w:val="center" w:pos="4680"/>
        <w:tab w:val="right" w:pos="9360"/>
      </w:tabs>
      <w:spacing w:line="240" w:lineRule="auto"/>
    </w:pPr>
  </w:style>
  <w:style w:type="character" w:customStyle="1" w:styleId="HeaderChar">
    <w:name w:val="Header Char"/>
    <w:basedOn w:val="DefaultParagraphFont"/>
    <w:link w:val="Header"/>
    <w:uiPriority w:val="99"/>
    <w:rsid w:val="00603CD5"/>
  </w:style>
  <w:style w:type="paragraph" w:styleId="Footer">
    <w:name w:val="footer"/>
    <w:basedOn w:val="Normal"/>
    <w:link w:val="FooterChar"/>
    <w:uiPriority w:val="99"/>
    <w:unhideWhenUsed/>
    <w:rsid w:val="00603CD5"/>
    <w:pPr>
      <w:tabs>
        <w:tab w:val="center" w:pos="4680"/>
        <w:tab w:val="right" w:pos="9360"/>
      </w:tabs>
      <w:spacing w:line="240" w:lineRule="auto"/>
    </w:pPr>
  </w:style>
  <w:style w:type="character" w:customStyle="1" w:styleId="FooterChar">
    <w:name w:val="Footer Char"/>
    <w:basedOn w:val="DefaultParagraphFont"/>
    <w:link w:val="Footer"/>
    <w:uiPriority w:val="99"/>
    <w:rsid w:val="00603CD5"/>
  </w:style>
  <w:style w:type="character" w:styleId="Hyperlink">
    <w:name w:val="Hyperlink"/>
    <w:basedOn w:val="DefaultParagraphFont"/>
    <w:uiPriority w:val="99"/>
    <w:unhideWhenUsed/>
    <w:rsid w:val="00957A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684715">
      <w:bodyDiv w:val="1"/>
      <w:marLeft w:val="0"/>
      <w:marRight w:val="0"/>
      <w:marTop w:val="0"/>
      <w:marBottom w:val="0"/>
      <w:divBdr>
        <w:top w:val="none" w:sz="0" w:space="0" w:color="auto"/>
        <w:left w:val="none" w:sz="0" w:space="0" w:color="auto"/>
        <w:bottom w:val="none" w:sz="0" w:space="0" w:color="auto"/>
        <w:right w:val="none" w:sz="0" w:space="0" w:color="auto"/>
      </w:divBdr>
      <w:divsChild>
        <w:div w:id="13845358">
          <w:marLeft w:val="0"/>
          <w:marRight w:val="0"/>
          <w:marTop w:val="0"/>
          <w:marBottom w:val="0"/>
          <w:divBdr>
            <w:top w:val="none" w:sz="0" w:space="0" w:color="auto"/>
            <w:left w:val="none" w:sz="0" w:space="0" w:color="auto"/>
            <w:bottom w:val="none" w:sz="0" w:space="0" w:color="auto"/>
            <w:right w:val="none" w:sz="0" w:space="0" w:color="auto"/>
          </w:divBdr>
          <w:divsChild>
            <w:div w:id="5182087">
              <w:marLeft w:val="0"/>
              <w:marRight w:val="0"/>
              <w:marTop w:val="0"/>
              <w:marBottom w:val="0"/>
              <w:divBdr>
                <w:top w:val="single" w:sz="12" w:space="0" w:color="000000"/>
                <w:left w:val="single" w:sz="12" w:space="0" w:color="000000"/>
                <w:bottom w:val="single" w:sz="12" w:space="0" w:color="000000"/>
                <w:right w:val="single" w:sz="12" w:space="0" w:color="000000"/>
              </w:divBdr>
            </w:div>
            <w:div w:id="43674762">
              <w:marLeft w:val="0"/>
              <w:marRight w:val="0"/>
              <w:marTop w:val="0"/>
              <w:marBottom w:val="0"/>
              <w:divBdr>
                <w:top w:val="none" w:sz="0" w:space="0" w:color="auto"/>
                <w:left w:val="none" w:sz="0" w:space="0" w:color="auto"/>
                <w:bottom w:val="none" w:sz="0" w:space="0" w:color="auto"/>
                <w:right w:val="none" w:sz="0" w:space="0" w:color="auto"/>
              </w:divBdr>
            </w:div>
            <w:div w:id="1223171471">
              <w:marLeft w:val="0"/>
              <w:marRight w:val="0"/>
              <w:marTop w:val="0"/>
              <w:marBottom w:val="0"/>
              <w:divBdr>
                <w:top w:val="none" w:sz="0" w:space="0" w:color="auto"/>
                <w:left w:val="none" w:sz="0" w:space="0" w:color="auto"/>
                <w:bottom w:val="none" w:sz="0" w:space="0" w:color="auto"/>
                <w:right w:val="none" w:sz="0" w:space="0" w:color="auto"/>
              </w:divBdr>
            </w:div>
          </w:divsChild>
        </w:div>
        <w:div w:id="206721688">
          <w:marLeft w:val="0"/>
          <w:marRight w:val="0"/>
          <w:marTop w:val="0"/>
          <w:marBottom w:val="0"/>
          <w:divBdr>
            <w:top w:val="none" w:sz="0" w:space="0" w:color="auto"/>
            <w:left w:val="none" w:sz="0" w:space="0" w:color="auto"/>
            <w:bottom w:val="none" w:sz="0" w:space="0" w:color="auto"/>
            <w:right w:val="none" w:sz="0" w:space="0" w:color="auto"/>
          </w:divBdr>
          <w:divsChild>
            <w:div w:id="2001689146">
              <w:marLeft w:val="0"/>
              <w:marRight w:val="0"/>
              <w:marTop w:val="0"/>
              <w:marBottom w:val="0"/>
              <w:divBdr>
                <w:top w:val="none" w:sz="0" w:space="0" w:color="auto"/>
                <w:left w:val="none" w:sz="0" w:space="0" w:color="auto"/>
                <w:bottom w:val="none" w:sz="0" w:space="0" w:color="auto"/>
                <w:right w:val="none" w:sz="0" w:space="0" w:color="auto"/>
              </w:divBdr>
            </w:div>
            <w:div w:id="21297332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9370683">
          <w:marLeft w:val="0"/>
          <w:marRight w:val="0"/>
          <w:marTop w:val="0"/>
          <w:marBottom w:val="0"/>
          <w:divBdr>
            <w:top w:val="none" w:sz="0" w:space="0" w:color="auto"/>
            <w:left w:val="none" w:sz="0" w:space="0" w:color="auto"/>
            <w:bottom w:val="none" w:sz="0" w:space="0" w:color="auto"/>
            <w:right w:val="none" w:sz="0" w:space="0" w:color="auto"/>
          </w:divBdr>
          <w:divsChild>
            <w:div w:id="877009010">
              <w:marLeft w:val="0"/>
              <w:marRight w:val="0"/>
              <w:marTop w:val="0"/>
              <w:marBottom w:val="0"/>
              <w:divBdr>
                <w:top w:val="none" w:sz="0" w:space="0" w:color="auto"/>
                <w:left w:val="none" w:sz="0" w:space="0" w:color="auto"/>
                <w:bottom w:val="none" w:sz="0" w:space="0" w:color="auto"/>
                <w:right w:val="none" w:sz="0" w:space="0" w:color="auto"/>
              </w:divBdr>
            </w:div>
            <w:div w:id="17785202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86207890">
          <w:marLeft w:val="0"/>
          <w:marRight w:val="0"/>
          <w:marTop w:val="0"/>
          <w:marBottom w:val="0"/>
          <w:divBdr>
            <w:top w:val="none" w:sz="0" w:space="0" w:color="auto"/>
            <w:left w:val="none" w:sz="0" w:space="0" w:color="auto"/>
            <w:bottom w:val="none" w:sz="0" w:space="0" w:color="auto"/>
            <w:right w:val="none" w:sz="0" w:space="0" w:color="auto"/>
          </w:divBdr>
          <w:divsChild>
            <w:div w:id="410197158">
              <w:marLeft w:val="0"/>
              <w:marRight w:val="0"/>
              <w:marTop w:val="0"/>
              <w:marBottom w:val="0"/>
              <w:divBdr>
                <w:top w:val="single" w:sz="12" w:space="0" w:color="000000"/>
                <w:left w:val="single" w:sz="12" w:space="0" w:color="000000"/>
                <w:bottom w:val="single" w:sz="12" w:space="0" w:color="000000"/>
                <w:right w:val="single" w:sz="12" w:space="0" w:color="000000"/>
              </w:divBdr>
            </w:div>
            <w:div w:id="415441703">
              <w:marLeft w:val="0"/>
              <w:marRight w:val="0"/>
              <w:marTop w:val="0"/>
              <w:marBottom w:val="0"/>
              <w:divBdr>
                <w:top w:val="none" w:sz="0" w:space="0" w:color="auto"/>
                <w:left w:val="none" w:sz="0" w:space="0" w:color="auto"/>
                <w:bottom w:val="none" w:sz="0" w:space="0" w:color="auto"/>
                <w:right w:val="none" w:sz="0" w:space="0" w:color="auto"/>
              </w:divBdr>
            </w:div>
          </w:divsChild>
        </w:div>
        <w:div w:id="357781426">
          <w:marLeft w:val="0"/>
          <w:marRight w:val="0"/>
          <w:marTop w:val="0"/>
          <w:marBottom w:val="0"/>
          <w:divBdr>
            <w:top w:val="none" w:sz="0" w:space="0" w:color="auto"/>
            <w:left w:val="none" w:sz="0" w:space="0" w:color="auto"/>
            <w:bottom w:val="none" w:sz="0" w:space="0" w:color="auto"/>
            <w:right w:val="none" w:sz="0" w:space="0" w:color="auto"/>
          </w:divBdr>
          <w:divsChild>
            <w:div w:id="459688982">
              <w:marLeft w:val="0"/>
              <w:marRight w:val="0"/>
              <w:marTop w:val="0"/>
              <w:marBottom w:val="0"/>
              <w:divBdr>
                <w:top w:val="single" w:sz="12" w:space="0" w:color="000000"/>
                <w:left w:val="single" w:sz="12" w:space="0" w:color="000000"/>
                <w:bottom w:val="single" w:sz="12" w:space="0" w:color="000000"/>
                <w:right w:val="single" w:sz="12" w:space="0" w:color="000000"/>
              </w:divBdr>
            </w:div>
            <w:div w:id="645746441">
              <w:marLeft w:val="0"/>
              <w:marRight w:val="0"/>
              <w:marTop w:val="0"/>
              <w:marBottom w:val="0"/>
              <w:divBdr>
                <w:top w:val="none" w:sz="0" w:space="0" w:color="auto"/>
                <w:left w:val="none" w:sz="0" w:space="0" w:color="auto"/>
                <w:bottom w:val="none" w:sz="0" w:space="0" w:color="auto"/>
                <w:right w:val="none" w:sz="0" w:space="0" w:color="auto"/>
              </w:divBdr>
            </w:div>
          </w:divsChild>
        </w:div>
        <w:div w:id="473301628">
          <w:marLeft w:val="0"/>
          <w:marRight w:val="0"/>
          <w:marTop w:val="0"/>
          <w:marBottom w:val="0"/>
          <w:divBdr>
            <w:top w:val="none" w:sz="0" w:space="0" w:color="auto"/>
            <w:left w:val="none" w:sz="0" w:space="0" w:color="auto"/>
            <w:bottom w:val="none" w:sz="0" w:space="0" w:color="auto"/>
            <w:right w:val="none" w:sz="0" w:space="0" w:color="auto"/>
          </w:divBdr>
          <w:divsChild>
            <w:div w:id="226234791">
              <w:marLeft w:val="0"/>
              <w:marRight w:val="0"/>
              <w:marTop w:val="0"/>
              <w:marBottom w:val="0"/>
              <w:divBdr>
                <w:top w:val="single" w:sz="12" w:space="0" w:color="000000"/>
                <w:left w:val="single" w:sz="12" w:space="0" w:color="000000"/>
                <w:bottom w:val="single" w:sz="12" w:space="0" w:color="000000"/>
                <w:right w:val="single" w:sz="12" w:space="0" w:color="000000"/>
              </w:divBdr>
            </w:div>
            <w:div w:id="554662157">
              <w:marLeft w:val="0"/>
              <w:marRight w:val="0"/>
              <w:marTop w:val="0"/>
              <w:marBottom w:val="0"/>
              <w:divBdr>
                <w:top w:val="none" w:sz="0" w:space="0" w:color="auto"/>
                <w:left w:val="none" w:sz="0" w:space="0" w:color="auto"/>
                <w:bottom w:val="none" w:sz="0" w:space="0" w:color="auto"/>
                <w:right w:val="none" w:sz="0" w:space="0" w:color="auto"/>
              </w:divBdr>
            </w:div>
            <w:div w:id="828207303">
              <w:marLeft w:val="0"/>
              <w:marRight w:val="0"/>
              <w:marTop w:val="0"/>
              <w:marBottom w:val="0"/>
              <w:divBdr>
                <w:top w:val="none" w:sz="0" w:space="0" w:color="auto"/>
                <w:left w:val="none" w:sz="0" w:space="0" w:color="auto"/>
                <w:bottom w:val="none" w:sz="0" w:space="0" w:color="auto"/>
                <w:right w:val="none" w:sz="0" w:space="0" w:color="auto"/>
              </w:divBdr>
            </w:div>
          </w:divsChild>
        </w:div>
        <w:div w:id="572081473">
          <w:marLeft w:val="0"/>
          <w:marRight w:val="0"/>
          <w:marTop w:val="0"/>
          <w:marBottom w:val="0"/>
          <w:divBdr>
            <w:top w:val="none" w:sz="0" w:space="0" w:color="auto"/>
            <w:left w:val="none" w:sz="0" w:space="0" w:color="auto"/>
            <w:bottom w:val="none" w:sz="0" w:space="0" w:color="auto"/>
            <w:right w:val="none" w:sz="0" w:space="0" w:color="auto"/>
          </w:divBdr>
          <w:divsChild>
            <w:div w:id="1001854802">
              <w:marLeft w:val="0"/>
              <w:marRight w:val="0"/>
              <w:marTop w:val="0"/>
              <w:marBottom w:val="0"/>
              <w:divBdr>
                <w:top w:val="single" w:sz="12" w:space="0" w:color="000000"/>
                <w:left w:val="single" w:sz="12" w:space="0" w:color="000000"/>
                <w:bottom w:val="single" w:sz="12" w:space="0" w:color="000000"/>
                <w:right w:val="single" w:sz="12" w:space="0" w:color="000000"/>
              </w:divBdr>
            </w:div>
            <w:div w:id="1910337529">
              <w:marLeft w:val="0"/>
              <w:marRight w:val="0"/>
              <w:marTop w:val="0"/>
              <w:marBottom w:val="0"/>
              <w:divBdr>
                <w:top w:val="none" w:sz="0" w:space="0" w:color="auto"/>
                <w:left w:val="none" w:sz="0" w:space="0" w:color="auto"/>
                <w:bottom w:val="none" w:sz="0" w:space="0" w:color="auto"/>
                <w:right w:val="none" w:sz="0" w:space="0" w:color="auto"/>
              </w:divBdr>
            </w:div>
          </w:divsChild>
        </w:div>
        <w:div w:id="787354018">
          <w:marLeft w:val="0"/>
          <w:marRight w:val="0"/>
          <w:marTop w:val="0"/>
          <w:marBottom w:val="0"/>
          <w:divBdr>
            <w:top w:val="none" w:sz="0" w:space="0" w:color="auto"/>
            <w:left w:val="none" w:sz="0" w:space="0" w:color="auto"/>
            <w:bottom w:val="none" w:sz="0" w:space="0" w:color="auto"/>
            <w:right w:val="none" w:sz="0" w:space="0" w:color="auto"/>
          </w:divBdr>
          <w:divsChild>
            <w:div w:id="490026457">
              <w:marLeft w:val="0"/>
              <w:marRight w:val="0"/>
              <w:marTop w:val="0"/>
              <w:marBottom w:val="0"/>
              <w:divBdr>
                <w:top w:val="none" w:sz="0" w:space="0" w:color="auto"/>
                <w:left w:val="none" w:sz="0" w:space="0" w:color="auto"/>
                <w:bottom w:val="none" w:sz="0" w:space="0" w:color="auto"/>
                <w:right w:val="none" w:sz="0" w:space="0" w:color="auto"/>
              </w:divBdr>
            </w:div>
            <w:div w:id="17270721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71114571">
          <w:marLeft w:val="0"/>
          <w:marRight w:val="0"/>
          <w:marTop w:val="0"/>
          <w:marBottom w:val="0"/>
          <w:divBdr>
            <w:top w:val="none" w:sz="0" w:space="0" w:color="auto"/>
            <w:left w:val="none" w:sz="0" w:space="0" w:color="auto"/>
            <w:bottom w:val="none" w:sz="0" w:space="0" w:color="auto"/>
            <w:right w:val="none" w:sz="0" w:space="0" w:color="auto"/>
          </w:divBdr>
          <w:divsChild>
            <w:div w:id="457529051">
              <w:marLeft w:val="0"/>
              <w:marRight w:val="0"/>
              <w:marTop w:val="0"/>
              <w:marBottom w:val="0"/>
              <w:divBdr>
                <w:top w:val="single" w:sz="12" w:space="0" w:color="000000"/>
                <w:left w:val="single" w:sz="12" w:space="0" w:color="000000"/>
                <w:bottom w:val="single" w:sz="12" w:space="0" w:color="000000"/>
                <w:right w:val="single" w:sz="12" w:space="0" w:color="000000"/>
              </w:divBdr>
            </w:div>
            <w:div w:id="1725331582">
              <w:marLeft w:val="0"/>
              <w:marRight w:val="0"/>
              <w:marTop w:val="0"/>
              <w:marBottom w:val="0"/>
              <w:divBdr>
                <w:top w:val="none" w:sz="0" w:space="0" w:color="auto"/>
                <w:left w:val="none" w:sz="0" w:space="0" w:color="auto"/>
                <w:bottom w:val="none" w:sz="0" w:space="0" w:color="auto"/>
                <w:right w:val="none" w:sz="0" w:space="0" w:color="auto"/>
              </w:divBdr>
            </w:div>
          </w:divsChild>
        </w:div>
        <w:div w:id="965895676">
          <w:marLeft w:val="0"/>
          <w:marRight w:val="0"/>
          <w:marTop w:val="0"/>
          <w:marBottom w:val="0"/>
          <w:divBdr>
            <w:top w:val="none" w:sz="0" w:space="0" w:color="auto"/>
            <w:left w:val="none" w:sz="0" w:space="0" w:color="auto"/>
            <w:bottom w:val="none" w:sz="0" w:space="0" w:color="auto"/>
            <w:right w:val="none" w:sz="0" w:space="0" w:color="auto"/>
          </w:divBdr>
          <w:divsChild>
            <w:div w:id="794325610">
              <w:marLeft w:val="0"/>
              <w:marRight w:val="0"/>
              <w:marTop w:val="0"/>
              <w:marBottom w:val="0"/>
              <w:divBdr>
                <w:top w:val="single" w:sz="12" w:space="0" w:color="000000"/>
                <w:left w:val="single" w:sz="12" w:space="0" w:color="000000"/>
                <w:bottom w:val="single" w:sz="12" w:space="0" w:color="000000"/>
                <w:right w:val="single" w:sz="12" w:space="0" w:color="000000"/>
              </w:divBdr>
            </w:div>
            <w:div w:id="1304657493">
              <w:marLeft w:val="0"/>
              <w:marRight w:val="0"/>
              <w:marTop w:val="0"/>
              <w:marBottom w:val="0"/>
              <w:divBdr>
                <w:top w:val="none" w:sz="0" w:space="0" w:color="auto"/>
                <w:left w:val="none" w:sz="0" w:space="0" w:color="auto"/>
                <w:bottom w:val="none" w:sz="0" w:space="0" w:color="auto"/>
                <w:right w:val="none" w:sz="0" w:space="0" w:color="auto"/>
              </w:divBdr>
            </w:div>
            <w:div w:id="1710646134">
              <w:marLeft w:val="0"/>
              <w:marRight w:val="0"/>
              <w:marTop w:val="0"/>
              <w:marBottom w:val="0"/>
              <w:divBdr>
                <w:top w:val="none" w:sz="0" w:space="0" w:color="auto"/>
                <w:left w:val="none" w:sz="0" w:space="0" w:color="auto"/>
                <w:bottom w:val="none" w:sz="0" w:space="0" w:color="auto"/>
                <w:right w:val="none" w:sz="0" w:space="0" w:color="auto"/>
              </w:divBdr>
            </w:div>
          </w:divsChild>
        </w:div>
        <w:div w:id="1234662809">
          <w:marLeft w:val="0"/>
          <w:marRight w:val="0"/>
          <w:marTop w:val="0"/>
          <w:marBottom w:val="0"/>
          <w:divBdr>
            <w:top w:val="none" w:sz="0" w:space="0" w:color="auto"/>
            <w:left w:val="none" w:sz="0" w:space="0" w:color="auto"/>
            <w:bottom w:val="none" w:sz="0" w:space="0" w:color="auto"/>
            <w:right w:val="none" w:sz="0" w:space="0" w:color="auto"/>
          </w:divBdr>
          <w:divsChild>
            <w:div w:id="971323833">
              <w:marLeft w:val="0"/>
              <w:marRight w:val="0"/>
              <w:marTop w:val="0"/>
              <w:marBottom w:val="0"/>
              <w:divBdr>
                <w:top w:val="none" w:sz="0" w:space="0" w:color="auto"/>
                <w:left w:val="none" w:sz="0" w:space="0" w:color="auto"/>
                <w:bottom w:val="none" w:sz="0" w:space="0" w:color="auto"/>
                <w:right w:val="none" w:sz="0" w:space="0" w:color="auto"/>
              </w:divBdr>
            </w:div>
            <w:div w:id="20524173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37731571">
          <w:marLeft w:val="0"/>
          <w:marRight w:val="0"/>
          <w:marTop w:val="0"/>
          <w:marBottom w:val="0"/>
          <w:divBdr>
            <w:top w:val="none" w:sz="0" w:space="0" w:color="auto"/>
            <w:left w:val="none" w:sz="0" w:space="0" w:color="auto"/>
            <w:bottom w:val="none" w:sz="0" w:space="0" w:color="auto"/>
            <w:right w:val="none" w:sz="0" w:space="0" w:color="auto"/>
          </w:divBdr>
          <w:divsChild>
            <w:div w:id="341976996">
              <w:marLeft w:val="0"/>
              <w:marRight w:val="0"/>
              <w:marTop w:val="0"/>
              <w:marBottom w:val="0"/>
              <w:divBdr>
                <w:top w:val="none" w:sz="0" w:space="0" w:color="auto"/>
                <w:left w:val="none" w:sz="0" w:space="0" w:color="auto"/>
                <w:bottom w:val="none" w:sz="0" w:space="0" w:color="auto"/>
                <w:right w:val="none" w:sz="0" w:space="0" w:color="auto"/>
              </w:divBdr>
            </w:div>
            <w:div w:id="387650719">
              <w:marLeft w:val="0"/>
              <w:marRight w:val="0"/>
              <w:marTop w:val="0"/>
              <w:marBottom w:val="0"/>
              <w:divBdr>
                <w:top w:val="single" w:sz="12" w:space="0" w:color="000000"/>
                <w:left w:val="single" w:sz="12" w:space="0" w:color="000000"/>
                <w:bottom w:val="single" w:sz="12" w:space="0" w:color="000000"/>
                <w:right w:val="single" w:sz="12" w:space="0" w:color="000000"/>
              </w:divBdr>
            </w:div>
            <w:div w:id="2025009323">
              <w:marLeft w:val="0"/>
              <w:marRight w:val="0"/>
              <w:marTop w:val="0"/>
              <w:marBottom w:val="0"/>
              <w:divBdr>
                <w:top w:val="none" w:sz="0" w:space="0" w:color="auto"/>
                <w:left w:val="none" w:sz="0" w:space="0" w:color="auto"/>
                <w:bottom w:val="none" w:sz="0" w:space="0" w:color="auto"/>
                <w:right w:val="none" w:sz="0" w:space="0" w:color="auto"/>
              </w:divBdr>
            </w:div>
          </w:divsChild>
        </w:div>
        <w:div w:id="1430198277">
          <w:marLeft w:val="0"/>
          <w:marRight w:val="0"/>
          <w:marTop w:val="0"/>
          <w:marBottom w:val="0"/>
          <w:divBdr>
            <w:top w:val="none" w:sz="0" w:space="0" w:color="auto"/>
            <w:left w:val="none" w:sz="0" w:space="0" w:color="auto"/>
            <w:bottom w:val="none" w:sz="0" w:space="0" w:color="auto"/>
            <w:right w:val="none" w:sz="0" w:space="0" w:color="auto"/>
          </w:divBdr>
          <w:divsChild>
            <w:div w:id="483854888">
              <w:marLeft w:val="0"/>
              <w:marRight w:val="0"/>
              <w:marTop w:val="0"/>
              <w:marBottom w:val="0"/>
              <w:divBdr>
                <w:top w:val="none" w:sz="0" w:space="0" w:color="auto"/>
                <w:left w:val="none" w:sz="0" w:space="0" w:color="auto"/>
                <w:bottom w:val="none" w:sz="0" w:space="0" w:color="auto"/>
                <w:right w:val="none" w:sz="0" w:space="0" w:color="auto"/>
              </w:divBdr>
            </w:div>
            <w:div w:id="591159181">
              <w:marLeft w:val="0"/>
              <w:marRight w:val="0"/>
              <w:marTop w:val="0"/>
              <w:marBottom w:val="0"/>
              <w:divBdr>
                <w:top w:val="none" w:sz="0" w:space="0" w:color="auto"/>
                <w:left w:val="none" w:sz="0" w:space="0" w:color="auto"/>
                <w:bottom w:val="none" w:sz="0" w:space="0" w:color="auto"/>
                <w:right w:val="none" w:sz="0" w:space="0" w:color="auto"/>
              </w:divBdr>
            </w:div>
            <w:div w:id="9097331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1881224">
          <w:marLeft w:val="0"/>
          <w:marRight w:val="0"/>
          <w:marTop w:val="0"/>
          <w:marBottom w:val="0"/>
          <w:divBdr>
            <w:top w:val="none" w:sz="0" w:space="0" w:color="auto"/>
            <w:left w:val="none" w:sz="0" w:space="0" w:color="auto"/>
            <w:bottom w:val="none" w:sz="0" w:space="0" w:color="auto"/>
            <w:right w:val="none" w:sz="0" w:space="0" w:color="auto"/>
          </w:divBdr>
          <w:divsChild>
            <w:div w:id="1179664598">
              <w:marLeft w:val="0"/>
              <w:marRight w:val="0"/>
              <w:marTop w:val="0"/>
              <w:marBottom w:val="0"/>
              <w:divBdr>
                <w:top w:val="single" w:sz="12" w:space="0" w:color="000000"/>
                <w:left w:val="single" w:sz="12" w:space="0" w:color="000000"/>
                <w:bottom w:val="single" w:sz="12" w:space="0" w:color="000000"/>
                <w:right w:val="single" w:sz="12" w:space="0" w:color="000000"/>
              </w:divBdr>
            </w:div>
            <w:div w:id="1948659554">
              <w:marLeft w:val="0"/>
              <w:marRight w:val="0"/>
              <w:marTop w:val="0"/>
              <w:marBottom w:val="0"/>
              <w:divBdr>
                <w:top w:val="none" w:sz="0" w:space="0" w:color="auto"/>
                <w:left w:val="none" w:sz="0" w:space="0" w:color="auto"/>
                <w:bottom w:val="none" w:sz="0" w:space="0" w:color="auto"/>
                <w:right w:val="none" w:sz="0" w:space="0" w:color="auto"/>
              </w:divBdr>
            </w:div>
          </w:divsChild>
        </w:div>
        <w:div w:id="1880124550">
          <w:marLeft w:val="0"/>
          <w:marRight w:val="0"/>
          <w:marTop w:val="0"/>
          <w:marBottom w:val="0"/>
          <w:divBdr>
            <w:top w:val="none" w:sz="0" w:space="0" w:color="auto"/>
            <w:left w:val="none" w:sz="0" w:space="0" w:color="auto"/>
            <w:bottom w:val="none" w:sz="0" w:space="0" w:color="auto"/>
            <w:right w:val="none" w:sz="0" w:space="0" w:color="auto"/>
          </w:divBdr>
          <w:divsChild>
            <w:div w:id="141697321">
              <w:marLeft w:val="0"/>
              <w:marRight w:val="0"/>
              <w:marTop w:val="0"/>
              <w:marBottom w:val="0"/>
              <w:divBdr>
                <w:top w:val="none" w:sz="0" w:space="0" w:color="auto"/>
                <w:left w:val="none" w:sz="0" w:space="0" w:color="auto"/>
                <w:bottom w:val="none" w:sz="0" w:space="0" w:color="auto"/>
                <w:right w:val="none" w:sz="0" w:space="0" w:color="auto"/>
              </w:divBdr>
            </w:div>
            <w:div w:id="10856099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9605855">
          <w:marLeft w:val="0"/>
          <w:marRight w:val="0"/>
          <w:marTop w:val="0"/>
          <w:marBottom w:val="0"/>
          <w:divBdr>
            <w:top w:val="none" w:sz="0" w:space="0" w:color="auto"/>
            <w:left w:val="none" w:sz="0" w:space="0" w:color="auto"/>
            <w:bottom w:val="none" w:sz="0" w:space="0" w:color="auto"/>
            <w:right w:val="none" w:sz="0" w:space="0" w:color="auto"/>
          </w:divBdr>
          <w:divsChild>
            <w:div w:id="1577012860">
              <w:marLeft w:val="0"/>
              <w:marRight w:val="0"/>
              <w:marTop w:val="0"/>
              <w:marBottom w:val="0"/>
              <w:divBdr>
                <w:top w:val="none" w:sz="0" w:space="0" w:color="auto"/>
                <w:left w:val="none" w:sz="0" w:space="0" w:color="auto"/>
                <w:bottom w:val="none" w:sz="0" w:space="0" w:color="auto"/>
                <w:right w:val="none" w:sz="0" w:space="0" w:color="auto"/>
              </w:divBdr>
            </w:div>
            <w:div w:id="2060203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4399535">
          <w:marLeft w:val="0"/>
          <w:marRight w:val="0"/>
          <w:marTop w:val="0"/>
          <w:marBottom w:val="0"/>
          <w:divBdr>
            <w:top w:val="none" w:sz="0" w:space="0" w:color="auto"/>
            <w:left w:val="none" w:sz="0" w:space="0" w:color="auto"/>
            <w:bottom w:val="none" w:sz="0" w:space="0" w:color="auto"/>
            <w:right w:val="none" w:sz="0" w:space="0" w:color="auto"/>
          </w:divBdr>
          <w:divsChild>
            <w:div w:id="114175876">
              <w:marLeft w:val="0"/>
              <w:marRight w:val="0"/>
              <w:marTop w:val="0"/>
              <w:marBottom w:val="0"/>
              <w:divBdr>
                <w:top w:val="none" w:sz="0" w:space="0" w:color="auto"/>
                <w:left w:val="none" w:sz="0" w:space="0" w:color="auto"/>
                <w:bottom w:val="none" w:sz="0" w:space="0" w:color="auto"/>
                <w:right w:val="none" w:sz="0" w:space="0" w:color="auto"/>
              </w:divBdr>
            </w:div>
            <w:div w:id="1837304693">
              <w:marLeft w:val="0"/>
              <w:marRight w:val="0"/>
              <w:marTop w:val="0"/>
              <w:marBottom w:val="0"/>
              <w:divBdr>
                <w:top w:val="single" w:sz="12" w:space="0" w:color="000000"/>
                <w:left w:val="single" w:sz="12" w:space="0" w:color="000000"/>
                <w:bottom w:val="single" w:sz="12" w:space="0" w:color="000000"/>
                <w:right w:val="single" w:sz="12" w:space="0" w:color="000000"/>
              </w:divBdr>
            </w:div>
            <w:div w:id="20879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fdsys.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B71F1-E0F7-496D-8072-F3C66198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12601</Words>
  <Characters>71831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84264</CharactersWithSpaces>
  <SharedDoc>false</SharedDoc>
  <HLinks>
    <vt:vector size="6" baseType="variant">
      <vt:variant>
        <vt:i4>6029324</vt:i4>
      </vt:variant>
      <vt:variant>
        <vt:i4>0</vt:i4>
      </vt:variant>
      <vt:variant>
        <vt:i4>0</vt:i4>
      </vt:variant>
      <vt:variant>
        <vt:i4>5</vt:i4>
      </vt:variant>
      <vt:variant>
        <vt:lpwstr>http://www.fdsys.gov/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dc:description/>
  <cp:lastModifiedBy>Noor, Quaid</cp:lastModifiedBy>
  <cp:revision>6</cp:revision>
  <cp:lastPrinted>2011-06-15T22:18:00Z</cp:lastPrinted>
  <dcterms:created xsi:type="dcterms:W3CDTF">2014-03-06T20:50:00Z</dcterms:created>
  <dcterms:modified xsi:type="dcterms:W3CDTF">2014-03-21T12:24:00Z</dcterms:modified>
</cp:coreProperties>
</file>